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FB76" w14:textId="0E6F3FB9" w:rsidR="00EA171E" w:rsidRDefault="00EA171E">
      <w:pPr>
        <w:pStyle w:val="1"/>
      </w:pPr>
      <w:bookmarkStart w:id="0" w:name="sub_1"/>
      <w:bookmarkEnd w:id="0"/>
    </w:p>
    <w:tbl>
      <w:tblPr>
        <w:tblW w:w="4920"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4"/>
        <w:gridCol w:w="7124"/>
      </w:tblGrid>
      <w:tr w:rsidR="00EA171E" w:rsidRPr="00872A7F" w14:paraId="379B8DA9" w14:textId="77777777" w:rsidTr="00FE7B1B">
        <w:tc>
          <w:tcPr>
            <w:tcW w:w="5000" w:type="pct"/>
            <w:gridSpan w:val="2"/>
            <w:tcBorders>
              <w:top w:val="nil"/>
              <w:left w:val="nil"/>
              <w:bottom w:val="nil"/>
              <w:right w:val="nil"/>
            </w:tcBorders>
          </w:tcPr>
          <w:p w14:paraId="10088B7C" w14:textId="77777777" w:rsidR="00EA171E" w:rsidRPr="00872A7F" w:rsidRDefault="004F6A96">
            <w:pPr>
              <w:pStyle w:val="1"/>
              <w:rPr>
                <w:sz w:val="32"/>
                <w:szCs w:val="32"/>
              </w:rPr>
            </w:pPr>
            <w:r w:rsidRPr="00872A7F">
              <w:rPr>
                <w:sz w:val="32"/>
                <w:szCs w:val="32"/>
              </w:rPr>
              <w:t>Документы по охране труда, вступившие в силу 1 марта 2022 г.</w:t>
            </w:r>
          </w:p>
          <w:p w14:paraId="32DBDC34" w14:textId="77777777" w:rsidR="00EA171E" w:rsidRPr="00872A7F" w:rsidRDefault="00EA171E">
            <w:pPr>
              <w:pStyle w:val="a6"/>
              <w:rPr>
                <w:sz w:val="32"/>
                <w:szCs w:val="32"/>
              </w:rPr>
            </w:pPr>
          </w:p>
        </w:tc>
      </w:tr>
      <w:bookmarkStart w:id="1" w:name="_Hlk114471941"/>
      <w:tr w:rsidR="00EA171E" w:rsidRPr="00872A7F" w14:paraId="7C314EF0" w14:textId="77777777" w:rsidTr="00FE7B1B">
        <w:tc>
          <w:tcPr>
            <w:tcW w:w="1558" w:type="pct"/>
            <w:tcBorders>
              <w:top w:val="single" w:sz="4" w:space="0" w:color="auto"/>
              <w:bottom w:val="single" w:sz="4" w:space="0" w:color="auto"/>
              <w:right w:val="nil"/>
            </w:tcBorders>
          </w:tcPr>
          <w:p w14:paraId="65964CE8" w14:textId="77777777" w:rsidR="00EA171E" w:rsidRPr="00872A7F" w:rsidRDefault="004F6A96">
            <w:pPr>
              <w:pStyle w:val="a7"/>
              <w:rPr>
                <w:sz w:val="32"/>
                <w:szCs w:val="32"/>
              </w:rPr>
            </w:pPr>
            <w:r w:rsidRPr="00872A7F">
              <w:fldChar w:fldCharType="begin"/>
            </w:r>
            <w:r w:rsidRPr="00872A7F">
              <w:rPr>
                <w:sz w:val="32"/>
                <w:szCs w:val="32"/>
              </w:rPr>
              <w:instrText xml:space="preserve"> HYPERLINK "http://internet.garant.ru/document/redirect/401421204/0" </w:instrText>
            </w:r>
            <w:r w:rsidRPr="00872A7F">
              <w:fldChar w:fldCharType="separate"/>
            </w:r>
            <w:r w:rsidRPr="00872A7F">
              <w:rPr>
                <w:rStyle w:val="a4"/>
                <w:sz w:val="32"/>
                <w:szCs w:val="32"/>
              </w:rPr>
              <w:t>Федеральный закон</w:t>
            </w:r>
            <w:r w:rsidRPr="00872A7F">
              <w:rPr>
                <w:rStyle w:val="a4"/>
                <w:sz w:val="32"/>
                <w:szCs w:val="32"/>
              </w:rPr>
              <w:fldChar w:fldCharType="end"/>
            </w:r>
            <w:r w:rsidRPr="00872A7F">
              <w:rPr>
                <w:sz w:val="32"/>
                <w:szCs w:val="32"/>
              </w:rPr>
              <w:t xml:space="preserve"> от 2 июля 2021 г. N 311-ФЗ "О внесении изменений в Трудовой кодекс Российской Федерации"</w:t>
            </w:r>
          </w:p>
        </w:tc>
        <w:tc>
          <w:tcPr>
            <w:tcW w:w="3442" w:type="pct"/>
            <w:tcBorders>
              <w:top w:val="single" w:sz="4" w:space="0" w:color="auto"/>
              <w:left w:val="single" w:sz="4" w:space="0" w:color="auto"/>
              <w:bottom w:val="single" w:sz="4" w:space="0" w:color="auto"/>
            </w:tcBorders>
          </w:tcPr>
          <w:p w14:paraId="5211492E" w14:textId="77777777" w:rsidR="00EA171E" w:rsidRPr="00872A7F" w:rsidRDefault="004F6A96">
            <w:pPr>
              <w:pStyle w:val="a7"/>
              <w:rPr>
                <w:sz w:val="32"/>
                <w:szCs w:val="32"/>
              </w:rPr>
            </w:pPr>
            <w:r w:rsidRPr="00872A7F">
              <w:rPr>
                <w:sz w:val="32"/>
                <w:szCs w:val="32"/>
              </w:rPr>
              <w:t>Поправки касаются предупреждения производственного травматизма и профессиональной заболеваемости. В систему управления охраной труд</w:t>
            </w:r>
            <w:r w:rsidRPr="00872A7F">
              <w:rPr>
                <w:sz w:val="32"/>
                <w:szCs w:val="32"/>
              </w:rPr>
              <w:t>а внедрят управление профессиональными рисками. СИЗ будут выдавать в зависимости от вредных производственных факторов, а не от наименования профессии (должности). Для предотвращения сокрытия микроповреждений (микротравм) усовершенствуют процедуру расследов</w:t>
            </w:r>
            <w:r w:rsidRPr="00872A7F">
              <w:rPr>
                <w:sz w:val="32"/>
                <w:szCs w:val="32"/>
              </w:rPr>
              <w:t>ания и учета несчастных случаев на производстве.</w:t>
            </w:r>
          </w:p>
        </w:tc>
      </w:tr>
      <w:tr w:rsidR="00EA171E" w:rsidRPr="00872A7F" w14:paraId="695CD719" w14:textId="77777777" w:rsidTr="00FE7B1B">
        <w:tc>
          <w:tcPr>
            <w:tcW w:w="1558" w:type="pct"/>
            <w:tcBorders>
              <w:top w:val="nil"/>
              <w:bottom w:val="single" w:sz="4" w:space="0" w:color="auto"/>
              <w:right w:val="nil"/>
            </w:tcBorders>
          </w:tcPr>
          <w:p w14:paraId="12E6E3AF" w14:textId="77777777" w:rsidR="00EA171E" w:rsidRPr="00872A7F" w:rsidRDefault="004F6A96">
            <w:pPr>
              <w:pStyle w:val="a7"/>
              <w:rPr>
                <w:sz w:val="32"/>
                <w:szCs w:val="32"/>
              </w:rPr>
            </w:pPr>
            <w:hyperlink r:id="rId7" w:history="1">
              <w:r w:rsidRPr="00872A7F">
                <w:rPr>
                  <w:rStyle w:val="a4"/>
                  <w:sz w:val="32"/>
                  <w:szCs w:val="32"/>
                </w:rPr>
                <w:t>Приказ</w:t>
              </w:r>
            </w:hyperlink>
            <w:r w:rsidRPr="00872A7F">
              <w:rPr>
                <w:sz w:val="32"/>
                <w:szCs w:val="32"/>
              </w:rPr>
              <w:t xml:space="preserve"> Министерства труда и социальной защиты РФ от 31 января 2022 г. N 36 "Об утверждении Рекомендаций по классификации, обнаружению, распознаванию и описанию опасностей"</w:t>
            </w:r>
          </w:p>
        </w:tc>
        <w:tc>
          <w:tcPr>
            <w:tcW w:w="3442" w:type="pct"/>
            <w:tcBorders>
              <w:top w:val="nil"/>
              <w:left w:val="single" w:sz="4" w:space="0" w:color="auto"/>
              <w:bottom w:val="single" w:sz="4" w:space="0" w:color="auto"/>
            </w:tcBorders>
          </w:tcPr>
          <w:p w14:paraId="3EB964CD" w14:textId="77777777" w:rsidR="00EA171E" w:rsidRPr="00872A7F" w:rsidRDefault="004F6A96">
            <w:pPr>
              <w:pStyle w:val="a7"/>
              <w:rPr>
                <w:sz w:val="32"/>
                <w:szCs w:val="32"/>
              </w:rPr>
            </w:pPr>
            <w:r w:rsidRPr="00872A7F">
              <w:rPr>
                <w:sz w:val="32"/>
                <w:szCs w:val="32"/>
              </w:rPr>
              <w:t>При обеспечении функционирования системы управления охр</w:t>
            </w:r>
            <w:r w:rsidRPr="00872A7F">
              <w:rPr>
                <w:sz w:val="32"/>
                <w:szCs w:val="32"/>
              </w:rPr>
              <w:t>аной труда работодателем должны проводиться системные мероприятия по управлению профессиональными рисками на рабочих местах, связанные, в частности, с выявлением опасностей. Термин "опасность" является новым для ТК РФ, под опасностью понимается потенциальн</w:t>
            </w:r>
            <w:r w:rsidRPr="00872A7F">
              <w:rPr>
                <w:sz w:val="32"/>
                <w:szCs w:val="32"/>
              </w:rPr>
              <w:t>ый источник нанесения вреда, представляющий угрозу жизни и (или) здоровью работника в процессе трудовой деятельности.</w:t>
            </w:r>
          </w:p>
        </w:tc>
      </w:tr>
      <w:tr w:rsidR="00EA171E" w:rsidRPr="00872A7F" w14:paraId="6F58A200" w14:textId="77777777" w:rsidTr="00FE7B1B">
        <w:tc>
          <w:tcPr>
            <w:tcW w:w="1558" w:type="pct"/>
            <w:tcBorders>
              <w:top w:val="nil"/>
              <w:bottom w:val="single" w:sz="4" w:space="0" w:color="auto"/>
              <w:right w:val="nil"/>
            </w:tcBorders>
          </w:tcPr>
          <w:p w14:paraId="29B4D6FD" w14:textId="77777777" w:rsidR="00EA171E" w:rsidRPr="00872A7F" w:rsidRDefault="004F6A96">
            <w:pPr>
              <w:pStyle w:val="a7"/>
              <w:rPr>
                <w:sz w:val="32"/>
                <w:szCs w:val="32"/>
              </w:rPr>
            </w:pPr>
            <w:hyperlink r:id="rId8" w:history="1">
              <w:r w:rsidRPr="00872A7F">
                <w:rPr>
                  <w:rStyle w:val="a4"/>
                  <w:sz w:val="32"/>
                  <w:szCs w:val="32"/>
                </w:rPr>
                <w:t>Приказ</w:t>
              </w:r>
            </w:hyperlink>
            <w:r w:rsidRPr="00872A7F">
              <w:rPr>
                <w:sz w:val="32"/>
                <w:szCs w:val="32"/>
              </w:rPr>
              <w:t xml:space="preserve"> Министерства труда и соц</w:t>
            </w:r>
            <w:r w:rsidRPr="00872A7F">
              <w:rPr>
                <w:sz w:val="32"/>
                <w:szCs w:val="32"/>
              </w:rPr>
              <w:t xml:space="preserve">иальной защиты РФ от 31 января 2022 г. N 37 "Об утверждении Рекомендаций по структуре службы охраны труда в </w:t>
            </w:r>
            <w:r w:rsidRPr="00872A7F">
              <w:rPr>
                <w:sz w:val="32"/>
                <w:szCs w:val="32"/>
              </w:rPr>
              <w:lastRenderedPageBreak/>
              <w:t>организации и по численности работников службы охраны труда"</w:t>
            </w:r>
          </w:p>
        </w:tc>
        <w:tc>
          <w:tcPr>
            <w:tcW w:w="3442" w:type="pct"/>
            <w:tcBorders>
              <w:top w:val="nil"/>
              <w:left w:val="single" w:sz="4" w:space="0" w:color="auto"/>
              <w:bottom w:val="single" w:sz="4" w:space="0" w:color="auto"/>
            </w:tcBorders>
          </w:tcPr>
          <w:p w14:paraId="19A879E2" w14:textId="17E3AEBA" w:rsidR="00EA171E" w:rsidRPr="00872A7F" w:rsidRDefault="004F6A96">
            <w:pPr>
              <w:pStyle w:val="a7"/>
              <w:rPr>
                <w:sz w:val="32"/>
                <w:szCs w:val="32"/>
              </w:rPr>
            </w:pPr>
            <w:r w:rsidRPr="00872A7F">
              <w:rPr>
                <w:sz w:val="32"/>
                <w:szCs w:val="32"/>
              </w:rPr>
              <w:lastRenderedPageBreak/>
              <w:t xml:space="preserve">Службу охраны труда рекомендуется организовывать в форме самостоятельного структурного </w:t>
            </w:r>
            <w:r w:rsidRPr="00872A7F">
              <w:rPr>
                <w:sz w:val="32"/>
                <w:szCs w:val="32"/>
              </w:rPr>
              <w:t>подразделения; рабочие места работников службы рекомендуется создавать в отдельном помещении с оснащением современным оборудованием; для выполнения некоторых функций службы (проведение обучения, инструктажа, семинаров, лекций, выставок) рекомендуется преду</w:t>
            </w:r>
            <w:r w:rsidRPr="00872A7F">
              <w:rPr>
                <w:sz w:val="32"/>
                <w:szCs w:val="32"/>
              </w:rPr>
              <w:t xml:space="preserve">сматривать </w:t>
            </w:r>
            <w:r w:rsidRPr="00872A7F">
              <w:rPr>
                <w:sz w:val="32"/>
                <w:szCs w:val="32"/>
              </w:rPr>
              <w:lastRenderedPageBreak/>
              <w:t xml:space="preserve">организацию кабинета по охране труда и (или) уголка по охране труда. </w:t>
            </w:r>
            <w:r w:rsidR="00612F35">
              <w:rPr>
                <w:sz w:val="32"/>
                <w:szCs w:val="32"/>
              </w:rPr>
              <w:t>В документе п</w:t>
            </w:r>
            <w:r w:rsidRPr="00872A7F">
              <w:rPr>
                <w:sz w:val="32"/>
                <w:szCs w:val="32"/>
              </w:rPr>
              <w:t>риводятся основные должностные обязанности работников службы, которые рекомендуется учитывать работодателю при определении численности работников.</w:t>
            </w:r>
          </w:p>
        </w:tc>
      </w:tr>
      <w:tr w:rsidR="00EA171E" w:rsidRPr="00872A7F" w14:paraId="0BDA40F2" w14:textId="77777777" w:rsidTr="00FE7B1B">
        <w:tc>
          <w:tcPr>
            <w:tcW w:w="1558" w:type="pct"/>
            <w:tcBorders>
              <w:top w:val="nil"/>
              <w:bottom w:val="single" w:sz="4" w:space="0" w:color="auto"/>
              <w:right w:val="nil"/>
            </w:tcBorders>
          </w:tcPr>
          <w:p w14:paraId="1C241D68" w14:textId="77777777" w:rsidR="00EA171E" w:rsidRPr="00872A7F" w:rsidRDefault="004F6A96">
            <w:pPr>
              <w:pStyle w:val="a7"/>
              <w:rPr>
                <w:sz w:val="32"/>
                <w:szCs w:val="32"/>
              </w:rPr>
            </w:pPr>
            <w:hyperlink r:id="rId9" w:history="1">
              <w:r w:rsidRPr="00872A7F">
                <w:rPr>
                  <w:rStyle w:val="a4"/>
                  <w:sz w:val="32"/>
                  <w:szCs w:val="32"/>
                </w:rPr>
                <w:t>Приказ</w:t>
              </w:r>
            </w:hyperlink>
            <w:r w:rsidRPr="00872A7F">
              <w:rPr>
                <w:sz w:val="32"/>
                <w:szCs w:val="32"/>
              </w:rPr>
              <w:t xml:space="preserve"> Министерства труда и социальной защиты РФ от 14 сентября 2021 г. N 629н "Об утверждении предельно допустимых норм нагрузок для женщин при подъеме </w:t>
            </w:r>
            <w:r w:rsidRPr="00872A7F">
              <w:rPr>
                <w:sz w:val="32"/>
                <w:szCs w:val="32"/>
              </w:rPr>
              <w:t>и перемещении тяжестей вручную"</w:t>
            </w:r>
          </w:p>
        </w:tc>
        <w:tc>
          <w:tcPr>
            <w:tcW w:w="3442" w:type="pct"/>
            <w:tcBorders>
              <w:top w:val="nil"/>
              <w:left w:val="single" w:sz="4" w:space="0" w:color="auto"/>
              <w:bottom w:val="single" w:sz="4" w:space="0" w:color="auto"/>
            </w:tcBorders>
          </w:tcPr>
          <w:p w14:paraId="72A0DC72" w14:textId="77777777" w:rsidR="00EA171E" w:rsidRPr="00872A7F" w:rsidRDefault="004F6A96">
            <w:pPr>
              <w:pStyle w:val="a7"/>
              <w:rPr>
                <w:sz w:val="32"/>
                <w:szCs w:val="32"/>
              </w:rPr>
            </w:pPr>
            <w:r w:rsidRPr="00872A7F">
              <w:rPr>
                <w:sz w:val="32"/>
                <w:szCs w:val="32"/>
              </w:rPr>
              <w:t>Обновлены предельно допустимые нормы нагрузок для женщин при подъеме и перемещении тяжестей вручную.</w:t>
            </w:r>
          </w:p>
          <w:p w14:paraId="6C2A21E0" w14:textId="77777777" w:rsidR="00740C34" w:rsidRPr="00872A7F" w:rsidRDefault="00740C34" w:rsidP="00740C34">
            <w:pPr>
              <w:rPr>
                <w:sz w:val="32"/>
                <w:szCs w:val="32"/>
              </w:rPr>
            </w:pPr>
            <w:r w:rsidRPr="00872A7F">
              <w:rPr>
                <w:sz w:val="32"/>
                <w:szCs w:val="32"/>
              </w:rPr>
              <w:t>Предельно допустимые нормы</w:t>
            </w:r>
          </w:p>
          <w:p w14:paraId="27628164" w14:textId="77777777" w:rsidR="00740C34" w:rsidRPr="00872A7F" w:rsidRDefault="00740C34" w:rsidP="00740C34">
            <w:pPr>
              <w:rPr>
                <w:sz w:val="32"/>
                <w:szCs w:val="32"/>
              </w:rPr>
            </w:pPr>
            <w:r w:rsidRPr="00872A7F">
              <w:rPr>
                <w:sz w:val="32"/>
                <w:szCs w:val="32"/>
              </w:rPr>
              <w:t>нагрузок для женщин при подъеме и перемещении тяжестей вручную</w:t>
            </w:r>
          </w:p>
          <w:p w14:paraId="090AAC47" w14:textId="77777777" w:rsidR="00740C34" w:rsidRPr="00872A7F" w:rsidRDefault="00740C34" w:rsidP="00740C34">
            <w:pPr>
              <w:rPr>
                <w:sz w:val="32"/>
                <w:szCs w:val="32"/>
              </w:rPr>
            </w:pPr>
          </w:p>
          <w:p w14:paraId="797FD630" w14:textId="77777777" w:rsidR="00740C34" w:rsidRPr="00872A7F" w:rsidRDefault="00740C34" w:rsidP="00740C34">
            <w:pPr>
              <w:rPr>
                <w:sz w:val="32"/>
                <w:szCs w:val="32"/>
              </w:rPr>
            </w:pPr>
            <w:r w:rsidRPr="00872A7F">
              <w:rPr>
                <w:sz w:val="32"/>
                <w:szCs w:val="32"/>
              </w:rPr>
              <w:t>Характер работы</w:t>
            </w:r>
          </w:p>
          <w:p w14:paraId="3848EAB2" w14:textId="77777777" w:rsidR="00740C34" w:rsidRPr="00872A7F" w:rsidRDefault="00740C34" w:rsidP="00740C34">
            <w:pPr>
              <w:rPr>
                <w:sz w:val="32"/>
                <w:szCs w:val="32"/>
              </w:rPr>
            </w:pPr>
          </w:p>
          <w:p w14:paraId="606080DC" w14:textId="34141BA5" w:rsidR="00740C34" w:rsidRPr="00872A7F" w:rsidRDefault="00740C34" w:rsidP="00740C34">
            <w:pPr>
              <w:rPr>
                <w:sz w:val="32"/>
                <w:szCs w:val="32"/>
              </w:rPr>
            </w:pPr>
            <w:r w:rsidRPr="00872A7F">
              <w:rPr>
                <w:sz w:val="32"/>
                <w:szCs w:val="32"/>
              </w:rPr>
              <w:t xml:space="preserve">Предельно допустимая масса груза (включая массу тары и упаковки) </w:t>
            </w:r>
          </w:p>
          <w:p w14:paraId="713C5BB9" w14:textId="77777777" w:rsidR="00740C34" w:rsidRPr="00872A7F" w:rsidRDefault="00740C34" w:rsidP="00740C34">
            <w:pPr>
              <w:rPr>
                <w:sz w:val="32"/>
                <w:szCs w:val="32"/>
              </w:rPr>
            </w:pPr>
          </w:p>
          <w:p w14:paraId="3397C650" w14:textId="683F53A9" w:rsidR="00740C34" w:rsidRPr="00872A7F" w:rsidRDefault="00740C34" w:rsidP="00740C34">
            <w:pPr>
              <w:rPr>
                <w:sz w:val="32"/>
                <w:szCs w:val="32"/>
              </w:rPr>
            </w:pPr>
            <w:r w:rsidRPr="00872A7F">
              <w:rPr>
                <w:sz w:val="32"/>
                <w:szCs w:val="32"/>
              </w:rPr>
              <w:t>Подъем и перемещение тяжестей при чередовании с другой работой (до 2 раз в час) 10 кг</w:t>
            </w:r>
          </w:p>
          <w:p w14:paraId="609FB983" w14:textId="77777777" w:rsidR="00740C34" w:rsidRPr="00872A7F" w:rsidRDefault="00740C34" w:rsidP="00740C34">
            <w:pPr>
              <w:rPr>
                <w:sz w:val="32"/>
                <w:szCs w:val="32"/>
              </w:rPr>
            </w:pPr>
          </w:p>
          <w:p w14:paraId="25292915" w14:textId="6366FB39" w:rsidR="00740C34" w:rsidRPr="00872A7F" w:rsidRDefault="00740C34" w:rsidP="00740C34">
            <w:pPr>
              <w:rPr>
                <w:sz w:val="32"/>
                <w:szCs w:val="32"/>
              </w:rPr>
            </w:pPr>
            <w:r w:rsidRPr="00872A7F">
              <w:rPr>
                <w:sz w:val="32"/>
                <w:szCs w:val="32"/>
              </w:rPr>
              <w:t>Подъем и перемещение тяжестей постоянно в течение рабочей смены 7 кг</w:t>
            </w:r>
          </w:p>
          <w:p w14:paraId="3719DB54" w14:textId="77777777" w:rsidR="00740C34" w:rsidRPr="00872A7F" w:rsidRDefault="00740C34" w:rsidP="00740C34">
            <w:pPr>
              <w:rPr>
                <w:sz w:val="32"/>
                <w:szCs w:val="32"/>
              </w:rPr>
            </w:pPr>
          </w:p>
          <w:p w14:paraId="75FFF10A" w14:textId="77777777" w:rsidR="00740C34" w:rsidRPr="00872A7F" w:rsidRDefault="00740C34" w:rsidP="00740C34">
            <w:pPr>
              <w:rPr>
                <w:sz w:val="32"/>
                <w:szCs w:val="32"/>
              </w:rPr>
            </w:pPr>
            <w:r w:rsidRPr="00872A7F">
              <w:rPr>
                <w:sz w:val="32"/>
                <w:szCs w:val="32"/>
              </w:rPr>
              <w:t>Суммарная масса грузов, перемещаемых в течение каждого часа рабочего дня (смены), не должна превышать:</w:t>
            </w:r>
          </w:p>
          <w:p w14:paraId="16BD7E6B" w14:textId="12906218" w:rsidR="00740C34" w:rsidRPr="00872A7F" w:rsidRDefault="00740C34" w:rsidP="00740C34">
            <w:pPr>
              <w:rPr>
                <w:sz w:val="32"/>
                <w:szCs w:val="32"/>
              </w:rPr>
            </w:pPr>
            <w:r w:rsidRPr="00872A7F">
              <w:rPr>
                <w:sz w:val="32"/>
                <w:szCs w:val="32"/>
              </w:rPr>
              <w:t>с рабочей поверхности 350 кг</w:t>
            </w:r>
          </w:p>
          <w:p w14:paraId="564C6F57" w14:textId="0B80D381" w:rsidR="00740C34" w:rsidRPr="00872A7F" w:rsidRDefault="00740C34" w:rsidP="00740C34">
            <w:pPr>
              <w:rPr>
                <w:sz w:val="32"/>
                <w:szCs w:val="32"/>
              </w:rPr>
            </w:pPr>
            <w:r w:rsidRPr="00872A7F">
              <w:rPr>
                <w:sz w:val="32"/>
                <w:szCs w:val="32"/>
              </w:rPr>
              <w:t>с пола 175 кг</w:t>
            </w:r>
          </w:p>
          <w:p w14:paraId="4D583492" w14:textId="77777777" w:rsidR="00740C34" w:rsidRPr="00872A7F" w:rsidRDefault="00740C34" w:rsidP="00740C34">
            <w:pPr>
              <w:rPr>
                <w:sz w:val="32"/>
                <w:szCs w:val="32"/>
              </w:rPr>
            </w:pPr>
          </w:p>
          <w:p w14:paraId="28F186C2" w14:textId="73CCE2ED" w:rsidR="00740C34" w:rsidRPr="00872A7F" w:rsidRDefault="00740C34" w:rsidP="00740C34">
            <w:pPr>
              <w:rPr>
                <w:sz w:val="32"/>
                <w:szCs w:val="32"/>
              </w:rPr>
            </w:pPr>
            <w:r w:rsidRPr="00872A7F">
              <w:rPr>
                <w:sz w:val="32"/>
                <w:szCs w:val="32"/>
              </w:rPr>
              <w:t>Разовый подъем тяжестей (без перемещения) 15 кг</w:t>
            </w:r>
          </w:p>
          <w:p w14:paraId="3088D182" w14:textId="0DF7B329" w:rsidR="00740C34" w:rsidRPr="00872A7F" w:rsidRDefault="00740C34" w:rsidP="00740C34">
            <w:pPr>
              <w:rPr>
                <w:sz w:val="32"/>
                <w:szCs w:val="32"/>
              </w:rPr>
            </w:pPr>
          </w:p>
        </w:tc>
      </w:tr>
      <w:tr w:rsidR="00EA171E" w:rsidRPr="00872A7F" w14:paraId="23981AE5" w14:textId="77777777" w:rsidTr="00FE7B1B">
        <w:tc>
          <w:tcPr>
            <w:tcW w:w="1558" w:type="pct"/>
            <w:tcBorders>
              <w:top w:val="nil"/>
              <w:bottom w:val="single" w:sz="4" w:space="0" w:color="auto"/>
              <w:right w:val="nil"/>
            </w:tcBorders>
          </w:tcPr>
          <w:p w14:paraId="4EFA39C9" w14:textId="77777777" w:rsidR="00EA171E" w:rsidRPr="00872A7F" w:rsidRDefault="004F6A96">
            <w:pPr>
              <w:pStyle w:val="a7"/>
              <w:rPr>
                <w:sz w:val="32"/>
                <w:szCs w:val="32"/>
              </w:rPr>
            </w:pPr>
            <w:hyperlink r:id="rId10" w:history="1">
              <w:r w:rsidRPr="00872A7F">
                <w:rPr>
                  <w:rStyle w:val="a4"/>
                  <w:sz w:val="32"/>
                  <w:szCs w:val="32"/>
                </w:rPr>
                <w:t>Приказ</w:t>
              </w:r>
            </w:hyperlink>
            <w:r w:rsidRPr="00872A7F">
              <w:rPr>
                <w:sz w:val="32"/>
                <w:szCs w:val="32"/>
              </w:rPr>
              <w:t xml:space="preserve"> Министерства труда и социальной защиты РФ от 15 сентября 2021 г. N 632н "Об утверждении рекомендаций по учету микроповреждений (микротравм) работн</w:t>
            </w:r>
            <w:r w:rsidRPr="00872A7F">
              <w:rPr>
                <w:sz w:val="32"/>
                <w:szCs w:val="32"/>
              </w:rPr>
              <w:t>иков"</w:t>
            </w:r>
          </w:p>
        </w:tc>
        <w:tc>
          <w:tcPr>
            <w:tcW w:w="3442" w:type="pct"/>
            <w:tcBorders>
              <w:top w:val="nil"/>
              <w:left w:val="single" w:sz="4" w:space="0" w:color="auto"/>
              <w:bottom w:val="single" w:sz="4" w:space="0" w:color="auto"/>
            </w:tcBorders>
          </w:tcPr>
          <w:p w14:paraId="7087C4DC" w14:textId="77777777" w:rsidR="00EA171E" w:rsidRPr="00872A7F" w:rsidRDefault="004F6A96">
            <w:pPr>
              <w:pStyle w:val="a7"/>
              <w:rPr>
                <w:sz w:val="32"/>
                <w:szCs w:val="32"/>
              </w:rPr>
            </w:pPr>
            <w:r w:rsidRPr="00872A7F">
              <w:rPr>
                <w:sz w:val="32"/>
                <w:szCs w:val="32"/>
              </w:rPr>
              <w:t xml:space="preserve">Работодателям рекомендовано: 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ознакомить </w:t>
            </w:r>
            <w:r w:rsidRPr="00872A7F">
              <w:rPr>
                <w:sz w:val="32"/>
                <w:szCs w:val="32"/>
              </w:rPr>
              <w:t>должностных лиц с порядком учета; информировать работников о действиях при получении микроповреждений (микротравм).</w:t>
            </w:r>
          </w:p>
        </w:tc>
      </w:tr>
      <w:tr w:rsidR="00EA171E" w:rsidRPr="00872A7F" w14:paraId="40B5737B" w14:textId="77777777" w:rsidTr="00FE7B1B">
        <w:tc>
          <w:tcPr>
            <w:tcW w:w="1558" w:type="pct"/>
            <w:tcBorders>
              <w:top w:val="nil"/>
              <w:bottom w:val="single" w:sz="4" w:space="0" w:color="auto"/>
              <w:right w:val="nil"/>
            </w:tcBorders>
          </w:tcPr>
          <w:p w14:paraId="1D4C771F" w14:textId="77777777" w:rsidR="00EA171E" w:rsidRPr="00872A7F" w:rsidRDefault="004F6A96">
            <w:pPr>
              <w:pStyle w:val="a7"/>
              <w:rPr>
                <w:sz w:val="32"/>
                <w:szCs w:val="32"/>
              </w:rPr>
            </w:pPr>
            <w:hyperlink r:id="rId11" w:history="1">
              <w:r w:rsidRPr="00872A7F">
                <w:rPr>
                  <w:rStyle w:val="a4"/>
                  <w:sz w:val="32"/>
                  <w:szCs w:val="32"/>
                </w:rPr>
                <w:t>Приказ</w:t>
              </w:r>
            </w:hyperlink>
            <w:r w:rsidRPr="00872A7F">
              <w:rPr>
                <w:sz w:val="32"/>
                <w:szCs w:val="32"/>
              </w:rPr>
              <w:t xml:space="preserve"> Министерства труда и социа</w:t>
            </w:r>
            <w:r w:rsidRPr="00872A7F">
              <w:rPr>
                <w:sz w:val="32"/>
                <w:szCs w:val="32"/>
              </w:rPr>
              <w:t>льной защиты РФ от 22 сентября 2021 г. N 650н "Об утверждении примерного положения о комитете (комиссии) по охране труда"</w:t>
            </w:r>
          </w:p>
        </w:tc>
        <w:tc>
          <w:tcPr>
            <w:tcW w:w="3442" w:type="pct"/>
            <w:tcBorders>
              <w:top w:val="nil"/>
              <w:left w:val="single" w:sz="4" w:space="0" w:color="auto"/>
              <w:bottom w:val="single" w:sz="4" w:space="0" w:color="auto"/>
            </w:tcBorders>
          </w:tcPr>
          <w:p w14:paraId="19828F05" w14:textId="77777777" w:rsidR="00EA171E" w:rsidRPr="00872A7F" w:rsidRDefault="004F6A96">
            <w:pPr>
              <w:pStyle w:val="a7"/>
              <w:rPr>
                <w:sz w:val="32"/>
                <w:szCs w:val="32"/>
              </w:rPr>
            </w:pPr>
            <w:r w:rsidRPr="00872A7F">
              <w:rPr>
                <w:sz w:val="32"/>
                <w:szCs w:val="32"/>
              </w:rPr>
              <w:t>Устанавливаются основные задачи, функции и права комитета. Он является составной частью системы управления охраной труда у работодател</w:t>
            </w:r>
            <w:r w:rsidRPr="00872A7F">
              <w:rPr>
                <w:sz w:val="32"/>
                <w:szCs w:val="32"/>
              </w:rPr>
              <w:t>я, а также одной из форм участия работников в управлении охраной труда. Комитет создается по инициативе работодателя и (или) работников либо их представительного органа на паритетной основе. Среди задач - разработка программы действий по обеспечению соблюд</w:t>
            </w:r>
            <w:r w:rsidRPr="00872A7F">
              <w:rPr>
                <w:sz w:val="32"/>
                <w:szCs w:val="32"/>
              </w:rPr>
              <w:t>ения требований охраны труда, участие в организации контроля за состоянием условий труда на рабочих местах, рассмотрение результатов СОУТ и оценки профессиональных рисков.</w:t>
            </w:r>
          </w:p>
        </w:tc>
      </w:tr>
      <w:tr w:rsidR="00EA171E" w:rsidRPr="00872A7F" w14:paraId="69EAF6C0" w14:textId="77777777" w:rsidTr="00FE7B1B">
        <w:tc>
          <w:tcPr>
            <w:tcW w:w="1558" w:type="pct"/>
            <w:tcBorders>
              <w:top w:val="nil"/>
              <w:bottom w:val="single" w:sz="4" w:space="0" w:color="auto"/>
              <w:right w:val="nil"/>
            </w:tcBorders>
          </w:tcPr>
          <w:p w14:paraId="0C1C0629" w14:textId="77777777" w:rsidR="00EA171E" w:rsidRPr="00872A7F" w:rsidRDefault="004F6A96">
            <w:pPr>
              <w:pStyle w:val="a7"/>
              <w:rPr>
                <w:sz w:val="32"/>
                <w:szCs w:val="32"/>
              </w:rPr>
            </w:pPr>
            <w:hyperlink r:id="rId12" w:history="1">
              <w:r w:rsidRPr="00872A7F">
                <w:rPr>
                  <w:rStyle w:val="a4"/>
                  <w:sz w:val="32"/>
                  <w:szCs w:val="32"/>
                </w:rPr>
                <w:t>Приказ</w:t>
              </w:r>
            </w:hyperlink>
            <w:r w:rsidRPr="00872A7F">
              <w:rPr>
                <w:sz w:val="32"/>
                <w:szCs w:val="32"/>
              </w:rPr>
              <w:t xml:space="preserve"> Министерства труда и социальной защиты РФ от 22 сентября 2021 г.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w:t>
            </w:r>
            <w:r w:rsidRPr="00872A7F">
              <w:rPr>
                <w:sz w:val="32"/>
                <w:szCs w:val="32"/>
              </w:rPr>
              <w:t>тории, находящейся под контролем другого работодателя (иного лица))"</w:t>
            </w:r>
          </w:p>
        </w:tc>
        <w:tc>
          <w:tcPr>
            <w:tcW w:w="3442" w:type="pct"/>
            <w:tcBorders>
              <w:top w:val="nil"/>
              <w:left w:val="single" w:sz="4" w:space="0" w:color="auto"/>
              <w:bottom w:val="single" w:sz="4" w:space="0" w:color="auto"/>
            </w:tcBorders>
          </w:tcPr>
          <w:p w14:paraId="2A250985" w14:textId="77777777" w:rsidR="00EA171E" w:rsidRPr="00872A7F" w:rsidRDefault="004F6A96">
            <w:pPr>
              <w:pStyle w:val="a7"/>
              <w:rPr>
                <w:sz w:val="32"/>
                <w:szCs w:val="32"/>
              </w:rPr>
            </w:pPr>
            <w:r w:rsidRPr="00872A7F">
              <w:rPr>
                <w:sz w:val="32"/>
                <w:szCs w:val="32"/>
              </w:rPr>
              <w:t xml:space="preserve">Устанавливается </w:t>
            </w:r>
            <w:hyperlink r:id="rId13" w:history="1">
              <w:r w:rsidRPr="00872A7F">
                <w:rPr>
                  <w:rStyle w:val="a4"/>
                  <w:sz w:val="32"/>
                  <w:szCs w:val="32"/>
                </w:rPr>
                <w:t>примерный перечень</w:t>
              </w:r>
            </w:hyperlink>
            <w:r w:rsidRPr="00872A7F">
              <w:rPr>
                <w:sz w:val="32"/>
                <w:szCs w:val="32"/>
              </w:rPr>
              <w:t xml:space="preserve"> мероприятий по предотвращению случаев повреж</w:t>
            </w:r>
            <w:r w:rsidRPr="00872A7F">
              <w:rPr>
                <w:sz w:val="32"/>
                <w:szCs w:val="32"/>
              </w:rPr>
              <w:t>дения здоровья работников при производстве работ, оказании услуг на территории, находящейся под контролем другого работодателя (иного лица). Речь идет об организационных, технических, лечебно-профилактических, санитарно-бытовых мероприятиях, а также меропр</w:t>
            </w:r>
            <w:r w:rsidRPr="00872A7F">
              <w:rPr>
                <w:sz w:val="32"/>
                <w:szCs w:val="32"/>
              </w:rPr>
              <w:t>иятиях по обеспечению СИЗ. В частности, возможна дистанционная видео-, аудио или иная фиксация рабочих процессов.</w:t>
            </w:r>
          </w:p>
        </w:tc>
      </w:tr>
      <w:tr w:rsidR="00EA171E" w:rsidRPr="00872A7F" w14:paraId="60E00F50" w14:textId="77777777" w:rsidTr="00FE7B1B">
        <w:tc>
          <w:tcPr>
            <w:tcW w:w="1558" w:type="pct"/>
            <w:tcBorders>
              <w:top w:val="nil"/>
              <w:bottom w:val="single" w:sz="4" w:space="0" w:color="auto"/>
              <w:right w:val="nil"/>
            </w:tcBorders>
          </w:tcPr>
          <w:p w14:paraId="713A506A" w14:textId="77777777" w:rsidR="00EA171E" w:rsidRPr="00872A7F" w:rsidRDefault="004F6A96">
            <w:pPr>
              <w:pStyle w:val="a7"/>
              <w:rPr>
                <w:sz w:val="32"/>
                <w:szCs w:val="32"/>
              </w:rPr>
            </w:pPr>
            <w:hyperlink r:id="rId14" w:history="1">
              <w:r w:rsidRPr="00872A7F">
                <w:rPr>
                  <w:rStyle w:val="a4"/>
                  <w:sz w:val="32"/>
                  <w:szCs w:val="32"/>
                </w:rPr>
                <w:t>Приказ</w:t>
              </w:r>
            </w:hyperlink>
            <w:r w:rsidRPr="00872A7F">
              <w:rPr>
                <w:sz w:val="32"/>
                <w:szCs w:val="32"/>
              </w:rPr>
              <w:t xml:space="preserve"> Министерства труда и социальной защиты РФ от 29 октября 2021 г.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w:t>
            </w:r>
            <w:r w:rsidRPr="00872A7F">
              <w:rPr>
                <w:sz w:val="32"/>
                <w:szCs w:val="32"/>
              </w:rPr>
              <w:t>й профессиональных рисков либо недопущению повышения их уровней"</w:t>
            </w:r>
          </w:p>
        </w:tc>
        <w:tc>
          <w:tcPr>
            <w:tcW w:w="3442" w:type="pct"/>
            <w:tcBorders>
              <w:top w:val="nil"/>
              <w:left w:val="single" w:sz="4" w:space="0" w:color="auto"/>
              <w:bottom w:val="single" w:sz="4" w:space="0" w:color="auto"/>
            </w:tcBorders>
          </w:tcPr>
          <w:p w14:paraId="652BEAEA" w14:textId="77777777" w:rsidR="00EA171E" w:rsidRPr="00872A7F" w:rsidRDefault="004F6A96">
            <w:pPr>
              <w:pStyle w:val="a7"/>
              <w:rPr>
                <w:sz w:val="32"/>
                <w:szCs w:val="32"/>
              </w:rPr>
            </w:pPr>
            <w:r w:rsidRPr="00872A7F">
              <w:rPr>
                <w:sz w:val="32"/>
                <w:szCs w:val="32"/>
              </w:rPr>
              <w:t xml:space="preserve">Вводится новый </w:t>
            </w:r>
            <w:hyperlink r:id="rId15" w:history="1">
              <w:r w:rsidRPr="00872A7F">
                <w:rPr>
                  <w:rStyle w:val="a4"/>
                  <w:sz w:val="32"/>
                  <w:szCs w:val="32"/>
                </w:rPr>
                <w:t>примерный перечень</w:t>
              </w:r>
            </w:hyperlink>
            <w:r w:rsidRPr="00872A7F">
              <w:rPr>
                <w:sz w:val="32"/>
                <w:szCs w:val="32"/>
              </w:rPr>
              <w:t xml:space="preserve"> ежегодно реализуемых работодателем мероприятий п</w:t>
            </w:r>
            <w:r w:rsidRPr="00872A7F">
              <w:rPr>
                <w:sz w:val="32"/>
                <w:szCs w:val="32"/>
              </w:rPr>
              <w:t xml:space="preserve">о улучшению условий и охраны труда. Речь также идет о мероприятиях по снижению профессиональных рисков или недопущению повышения их уровней. В числе новых мероприятий - приобретение приборов, устройств, оборудования (их комплексов), обеспечивающих видео-, </w:t>
            </w:r>
            <w:r w:rsidRPr="00872A7F">
              <w:rPr>
                <w:sz w:val="32"/>
                <w:szCs w:val="32"/>
              </w:rPr>
              <w:t>аудио или иную фиксацию процессов выполнения работ.</w:t>
            </w:r>
          </w:p>
        </w:tc>
      </w:tr>
      <w:tr w:rsidR="00EA171E" w:rsidRPr="00872A7F" w14:paraId="7B91811C" w14:textId="77777777" w:rsidTr="00FE7B1B">
        <w:tc>
          <w:tcPr>
            <w:tcW w:w="1558" w:type="pct"/>
            <w:tcBorders>
              <w:top w:val="nil"/>
              <w:bottom w:val="single" w:sz="4" w:space="0" w:color="auto"/>
              <w:right w:val="nil"/>
            </w:tcBorders>
          </w:tcPr>
          <w:p w14:paraId="2713A0DD" w14:textId="02C4686D" w:rsidR="00EA171E" w:rsidRPr="00872A7F" w:rsidRDefault="004F6A96">
            <w:pPr>
              <w:pStyle w:val="a7"/>
              <w:rPr>
                <w:sz w:val="32"/>
                <w:szCs w:val="32"/>
              </w:rPr>
            </w:pPr>
            <w:hyperlink r:id="rId16" w:history="1">
              <w:r w:rsidRPr="00872A7F">
                <w:rPr>
                  <w:rStyle w:val="a4"/>
                  <w:sz w:val="32"/>
                  <w:szCs w:val="32"/>
                </w:rPr>
                <w:t>Приказ</w:t>
              </w:r>
            </w:hyperlink>
            <w:r w:rsidRPr="00872A7F">
              <w:rPr>
                <w:sz w:val="32"/>
                <w:szCs w:val="32"/>
              </w:rPr>
              <w:t xml:space="preserve"> Министерства труда и социальной защиты РФ от 29 октября 2021 г. N 772н "Об утверждении осн</w:t>
            </w:r>
            <w:r w:rsidRPr="00872A7F">
              <w:rPr>
                <w:sz w:val="32"/>
                <w:szCs w:val="32"/>
              </w:rPr>
              <w:t>овных требований к порядку разработки и содержанию правил и инструкций по охране труда, разрабатываемых работодателем"</w:t>
            </w:r>
          </w:p>
          <w:p w14:paraId="43E6D100" w14:textId="77777777" w:rsidR="00783452" w:rsidRPr="00872A7F" w:rsidRDefault="00783452" w:rsidP="00783452">
            <w:pPr>
              <w:rPr>
                <w:sz w:val="32"/>
                <w:szCs w:val="32"/>
              </w:rPr>
            </w:pPr>
          </w:p>
          <w:p w14:paraId="0EB85704" w14:textId="6EE1EE61" w:rsidR="00783452" w:rsidRPr="00872A7F" w:rsidRDefault="00783452" w:rsidP="00783452">
            <w:pPr>
              <w:rPr>
                <w:sz w:val="32"/>
                <w:szCs w:val="32"/>
              </w:rPr>
            </w:pPr>
          </w:p>
        </w:tc>
        <w:tc>
          <w:tcPr>
            <w:tcW w:w="3442" w:type="pct"/>
            <w:tcBorders>
              <w:top w:val="nil"/>
              <w:left w:val="single" w:sz="4" w:space="0" w:color="auto"/>
              <w:bottom w:val="single" w:sz="4" w:space="0" w:color="auto"/>
            </w:tcBorders>
          </w:tcPr>
          <w:p w14:paraId="50EEFDF5" w14:textId="741EF6CE" w:rsidR="00EA171E" w:rsidRPr="00872A7F" w:rsidRDefault="004F6A96">
            <w:pPr>
              <w:pStyle w:val="a7"/>
              <w:rPr>
                <w:sz w:val="32"/>
                <w:szCs w:val="32"/>
              </w:rPr>
            </w:pPr>
            <w:r w:rsidRPr="00872A7F">
              <w:rPr>
                <w:sz w:val="32"/>
                <w:szCs w:val="32"/>
              </w:rPr>
              <w:t xml:space="preserve">Установлены </w:t>
            </w:r>
            <w:hyperlink r:id="rId17" w:history="1">
              <w:r w:rsidRPr="00872A7F">
                <w:rPr>
                  <w:rStyle w:val="a4"/>
                  <w:sz w:val="32"/>
                  <w:szCs w:val="32"/>
                </w:rPr>
                <w:t>требования</w:t>
              </w:r>
            </w:hyperlink>
            <w:r w:rsidRPr="00872A7F">
              <w:rPr>
                <w:sz w:val="32"/>
                <w:szCs w:val="32"/>
              </w:rPr>
              <w:t xml:space="preserve"> к порядку разработки и содержанию правил и инструкций по охране труда. Правила содержат требования по обеспечению безопасности труда и контролю при организации работ. В частности, прописываются требования к производственным помещениям и площадкам, к обору</w:t>
            </w:r>
            <w:r w:rsidRPr="00872A7F">
              <w:rPr>
                <w:sz w:val="32"/>
                <w:szCs w:val="32"/>
              </w:rPr>
              <w:t>дованию, его размещению и организации рабочих мест, к хранению и транспортировке исходных материалов, заготовок, полуфабрикатов, готовой продукции и отходов. Инструкции содержат требования по безопасному выполнению работ. В частности, прописываются требова</w:t>
            </w:r>
            <w:r w:rsidRPr="00872A7F">
              <w:rPr>
                <w:sz w:val="32"/>
                <w:szCs w:val="32"/>
              </w:rPr>
              <w:t xml:space="preserve">ния охраны труда перед началом, </w:t>
            </w:r>
            <w:proofErr w:type="gramStart"/>
            <w:r w:rsidRPr="00872A7F">
              <w:rPr>
                <w:sz w:val="32"/>
                <w:szCs w:val="32"/>
              </w:rPr>
              <w:t>во время</w:t>
            </w:r>
            <w:proofErr w:type="gramEnd"/>
            <w:r w:rsidRPr="00872A7F">
              <w:rPr>
                <w:sz w:val="32"/>
                <w:szCs w:val="32"/>
              </w:rPr>
              <w:t xml:space="preserve"> и по окончании работы, а также в аварийных ситуациях.</w:t>
            </w:r>
            <w:r w:rsidR="00612F35" w:rsidRPr="00872A7F">
              <w:rPr>
                <w:sz w:val="32"/>
                <w:szCs w:val="32"/>
              </w:rPr>
              <w:t xml:space="preserve"> </w:t>
            </w:r>
            <w:r w:rsidR="00612F35" w:rsidRPr="00A263AD">
              <w:rPr>
                <w:b/>
                <w:bCs/>
                <w:sz w:val="32"/>
                <w:szCs w:val="32"/>
              </w:rPr>
              <w:t>Не действует до 1 января 2023 г.</w:t>
            </w:r>
          </w:p>
        </w:tc>
      </w:tr>
      <w:tr w:rsidR="00EA171E" w:rsidRPr="00872A7F" w14:paraId="342AA05C" w14:textId="77777777" w:rsidTr="00FE7B1B">
        <w:tc>
          <w:tcPr>
            <w:tcW w:w="1558" w:type="pct"/>
            <w:tcBorders>
              <w:top w:val="nil"/>
              <w:bottom w:val="single" w:sz="4" w:space="0" w:color="auto"/>
              <w:right w:val="nil"/>
            </w:tcBorders>
          </w:tcPr>
          <w:p w14:paraId="1812F899" w14:textId="77777777" w:rsidR="00EA171E" w:rsidRPr="00872A7F" w:rsidRDefault="004F6A96">
            <w:pPr>
              <w:pStyle w:val="a7"/>
              <w:rPr>
                <w:sz w:val="32"/>
                <w:szCs w:val="32"/>
              </w:rPr>
            </w:pPr>
            <w:hyperlink r:id="rId18" w:history="1">
              <w:r w:rsidRPr="00872A7F">
                <w:rPr>
                  <w:rStyle w:val="a4"/>
                  <w:sz w:val="32"/>
                  <w:szCs w:val="32"/>
                </w:rPr>
                <w:t>Приказ</w:t>
              </w:r>
            </w:hyperlink>
            <w:r w:rsidRPr="00872A7F">
              <w:rPr>
                <w:sz w:val="32"/>
                <w:szCs w:val="32"/>
              </w:rPr>
              <w:t xml:space="preserve"> Министерства т</w:t>
            </w:r>
            <w:r w:rsidRPr="00872A7F">
              <w:rPr>
                <w:sz w:val="32"/>
                <w:szCs w:val="32"/>
              </w:rPr>
              <w:t>руда и социальной защиты РФ от 29 октября 2021 г. N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w:t>
            </w:r>
            <w:r w:rsidRPr="00872A7F">
              <w:rPr>
                <w:sz w:val="32"/>
                <w:szCs w:val="32"/>
              </w:rPr>
              <w:t>ния работников об их трудовых правах, включая право на безопасные условия и охрану труда"</w:t>
            </w:r>
          </w:p>
        </w:tc>
        <w:tc>
          <w:tcPr>
            <w:tcW w:w="3442" w:type="pct"/>
            <w:tcBorders>
              <w:top w:val="nil"/>
              <w:left w:val="single" w:sz="4" w:space="0" w:color="auto"/>
              <w:bottom w:val="single" w:sz="4" w:space="0" w:color="auto"/>
            </w:tcBorders>
          </w:tcPr>
          <w:p w14:paraId="2AD7CEF0" w14:textId="77777777" w:rsidR="00EA171E" w:rsidRPr="00872A7F" w:rsidRDefault="004F6A96">
            <w:pPr>
              <w:pStyle w:val="a7"/>
              <w:rPr>
                <w:sz w:val="32"/>
                <w:szCs w:val="32"/>
              </w:rPr>
            </w:pPr>
            <w:r w:rsidRPr="00872A7F">
              <w:rPr>
                <w:sz w:val="32"/>
                <w:szCs w:val="32"/>
              </w:rPr>
              <w:t xml:space="preserve">Утверждены </w:t>
            </w:r>
            <w:hyperlink r:id="rId19" w:history="1">
              <w:r w:rsidRPr="00872A7F">
                <w:rPr>
                  <w:rStyle w:val="a4"/>
                  <w:sz w:val="32"/>
                  <w:szCs w:val="32"/>
                </w:rPr>
                <w:t>формы</w:t>
              </w:r>
            </w:hyperlink>
            <w:r w:rsidRPr="00872A7F">
              <w:rPr>
                <w:sz w:val="32"/>
                <w:szCs w:val="32"/>
              </w:rPr>
              <w:t xml:space="preserve"> (способы) информирования работников и пр</w:t>
            </w:r>
            <w:r w:rsidRPr="00872A7F">
              <w:rPr>
                <w:sz w:val="32"/>
                <w:szCs w:val="32"/>
              </w:rPr>
              <w:t xml:space="preserve">имерный перечень информационных материалов. В частности, информация может доводиться: в визуальной/печатной форме - коллективные договоры, отраслевые соглашения, периодические корпоративные издания, листовки, буклеты и плакаты; посредством видеоматериалов </w:t>
            </w:r>
            <w:r w:rsidRPr="00872A7F">
              <w:rPr>
                <w:sz w:val="32"/>
                <w:szCs w:val="32"/>
              </w:rPr>
              <w:t>- видеоролики, программы на корпоративном телевидении; с помощью интернет-ресурсов - сайты работодателя, Минтруда, Роструда, региональных органов власти по труду, справочные правовые информсистемы. Работодатель может применять любые перечисленные способы п</w:t>
            </w:r>
            <w:r w:rsidRPr="00872A7F">
              <w:rPr>
                <w:sz w:val="32"/>
                <w:szCs w:val="32"/>
              </w:rPr>
              <w:t>о отдельности или совместно, а также иные предусмотренные законом формы информирования.</w:t>
            </w:r>
          </w:p>
        </w:tc>
      </w:tr>
      <w:tr w:rsidR="00EA171E" w:rsidRPr="00872A7F" w14:paraId="06BD14B2" w14:textId="77777777" w:rsidTr="00FE7B1B">
        <w:tc>
          <w:tcPr>
            <w:tcW w:w="1558" w:type="pct"/>
            <w:tcBorders>
              <w:top w:val="nil"/>
              <w:bottom w:val="single" w:sz="4" w:space="0" w:color="auto"/>
              <w:right w:val="nil"/>
            </w:tcBorders>
          </w:tcPr>
          <w:p w14:paraId="6256B4B9" w14:textId="77777777" w:rsidR="00EA171E" w:rsidRPr="00872A7F" w:rsidRDefault="004F6A96">
            <w:pPr>
              <w:pStyle w:val="a7"/>
              <w:rPr>
                <w:sz w:val="32"/>
                <w:szCs w:val="32"/>
              </w:rPr>
            </w:pPr>
            <w:hyperlink r:id="rId20" w:history="1">
              <w:r w:rsidRPr="00872A7F">
                <w:rPr>
                  <w:rStyle w:val="a4"/>
                  <w:sz w:val="32"/>
                  <w:szCs w:val="32"/>
                </w:rPr>
                <w:t>Приказ</w:t>
              </w:r>
            </w:hyperlink>
            <w:r w:rsidRPr="00872A7F">
              <w:rPr>
                <w:sz w:val="32"/>
                <w:szCs w:val="32"/>
              </w:rPr>
              <w:t xml:space="preserve"> Министерства труда и социальной защиты РФ от 29 октябр</w:t>
            </w:r>
            <w:r w:rsidRPr="00872A7F">
              <w:rPr>
                <w:sz w:val="32"/>
                <w:szCs w:val="32"/>
              </w:rPr>
              <w:t>я 2021 г. N 774н "Об утверждении общих требований к организации безопасного рабочего места"</w:t>
            </w:r>
          </w:p>
        </w:tc>
        <w:tc>
          <w:tcPr>
            <w:tcW w:w="3442" w:type="pct"/>
            <w:tcBorders>
              <w:top w:val="nil"/>
              <w:left w:val="single" w:sz="4" w:space="0" w:color="auto"/>
              <w:bottom w:val="single" w:sz="4" w:space="0" w:color="auto"/>
            </w:tcBorders>
          </w:tcPr>
          <w:p w14:paraId="33600C1A" w14:textId="77777777" w:rsidR="00EA171E" w:rsidRPr="00872A7F" w:rsidRDefault="004F6A96">
            <w:pPr>
              <w:pStyle w:val="a7"/>
              <w:rPr>
                <w:sz w:val="32"/>
                <w:szCs w:val="32"/>
              </w:rPr>
            </w:pPr>
            <w:r w:rsidRPr="00872A7F">
              <w:rPr>
                <w:sz w:val="32"/>
                <w:szCs w:val="32"/>
              </w:rPr>
              <w:t xml:space="preserve">Установлены </w:t>
            </w:r>
            <w:hyperlink r:id="rId21" w:history="1">
              <w:r w:rsidRPr="00872A7F">
                <w:rPr>
                  <w:rStyle w:val="a4"/>
                  <w:sz w:val="32"/>
                  <w:szCs w:val="32"/>
                </w:rPr>
                <w:t>требования</w:t>
              </w:r>
            </w:hyperlink>
            <w:r w:rsidRPr="00872A7F">
              <w:rPr>
                <w:sz w:val="32"/>
                <w:szCs w:val="32"/>
              </w:rPr>
              <w:t xml:space="preserve"> к организации безопасного рабоче</w:t>
            </w:r>
            <w:r w:rsidRPr="00872A7F">
              <w:rPr>
                <w:sz w:val="32"/>
                <w:szCs w:val="32"/>
              </w:rPr>
              <w:t>го места. Так, если работать приходится в основном стоя, то обеспечивается возможность присесть во время работы. Использование рабочих поз в положениях "лежа", "на коленях", "на корточках" минимизируется. Машины, механизмы, производственное оборудование, я</w:t>
            </w:r>
            <w:r w:rsidRPr="00872A7F">
              <w:rPr>
                <w:sz w:val="32"/>
                <w:szCs w:val="32"/>
              </w:rPr>
              <w:t>вляющиеся источником травмоопасности, должны оснащаться защитными ограждениями и блокировками.</w:t>
            </w:r>
          </w:p>
        </w:tc>
      </w:tr>
      <w:tr w:rsidR="00EA171E" w:rsidRPr="00872A7F" w14:paraId="0443D4A8" w14:textId="77777777" w:rsidTr="00FE7B1B">
        <w:tc>
          <w:tcPr>
            <w:tcW w:w="1558" w:type="pct"/>
            <w:tcBorders>
              <w:top w:val="nil"/>
              <w:bottom w:val="single" w:sz="4" w:space="0" w:color="auto"/>
              <w:right w:val="nil"/>
            </w:tcBorders>
          </w:tcPr>
          <w:p w14:paraId="5507EBD3" w14:textId="77777777" w:rsidR="00EA171E" w:rsidRPr="00872A7F" w:rsidRDefault="004F6A96">
            <w:pPr>
              <w:pStyle w:val="a7"/>
              <w:rPr>
                <w:sz w:val="32"/>
                <w:szCs w:val="32"/>
              </w:rPr>
            </w:pPr>
            <w:hyperlink r:id="rId22" w:history="1">
              <w:r w:rsidRPr="00872A7F">
                <w:rPr>
                  <w:rStyle w:val="a4"/>
                  <w:sz w:val="32"/>
                  <w:szCs w:val="32"/>
                </w:rPr>
                <w:t>Приказ</w:t>
              </w:r>
            </w:hyperlink>
            <w:r w:rsidRPr="00872A7F">
              <w:rPr>
                <w:sz w:val="32"/>
                <w:szCs w:val="32"/>
              </w:rPr>
              <w:t xml:space="preserve"> Министерства труда и социальной защиты РФ от 29 </w:t>
            </w:r>
            <w:r w:rsidRPr="00872A7F">
              <w:rPr>
                <w:sz w:val="32"/>
                <w:szCs w:val="32"/>
              </w:rPr>
              <w:t>октября 2021 г. N 776н "Об утверждении Примерного положения о системе управления охраной труда"</w:t>
            </w:r>
          </w:p>
        </w:tc>
        <w:tc>
          <w:tcPr>
            <w:tcW w:w="3442" w:type="pct"/>
            <w:tcBorders>
              <w:top w:val="nil"/>
              <w:left w:val="single" w:sz="4" w:space="0" w:color="auto"/>
              <w:bottom w:val="single" w:sz="4" w:space="0" w:color="auto"/>
            </w:tcBorders>
          </w:tcPr>
          <w:p w14:paraId="2BEED3E5" w14:textId="62EF26DC" w:rsidR="00EA171E" w:rsidRPr="00872A7F" w:rsidRDefault="004F6A96">
            <w:pPr>
              <w:pStyle w:val="a7"/>
              <w:rPr>
                <w:sz w:val="32"/>
                <w:szCs w:val="32"/>
              </w:rPr>
            </w:pPr>
            <w:r w:rsidRPr="00872A7F">
              <w:rPr>
                <w:sz w:val="32"/>
                <w:szCs w:val="32"/>
              </w:rPr>
              <w:t xml:space="preserve">Будет действовать новое </w:t>
            </w:r>
            <w:hyperlink r:id="rId23" w:history="1">
              <w:r w:rsidRPr="00872A7F">
                <w:rPr>
                  <w:rStyle w:val="a4"/>
                  <w:sz w:val="32"/>
                  <w:szCs w:val="32"/>
                </w:rPr>
                <w:t>Положение</w:t>
              </w:r>
            </w:hyperlink>
            <w:r w:rsidRPr="00872A7F">
              <w:rPr>
                <w:sz w:val="32"/>
                <w:szCs w:val="32"/>
              </w:rPr>
              <w:t xml:space="preserve"> о системе управления охраной труда (СУОТ). Работодатель создает СУОТ с учетом специфики деятельности, принятых на себя обязательств по охран</w:t>
            </w:r>
            <w:r w:rsidRPr="00872A7F">
              <w:rPr>
                <w:sz w:val="32"/>
                <w:szCs w:val="32"/>
              </w:rPr>
              <w:t>е труда, содержащихся в международных, межгосударственных и национальных стандартах и руководствах. В новом положении помимо прочего четко обозначены основные процессы по охране труда, в числе которых - специальная оценка условий труда, оценка профессионал</w:t>
            </w:r>
            <w:r w:rsidRPr="00872A7F">
              <w:rPr>
                <w:sz w:val="32"/>
                <w:szCs w:val="32"/>
              </w:rPr>
              <w:t xml:space="preserve">ьных рисков, обеспечение работников СИЗ, реагирование на несчастные случаи, на аварийные ситуации. Также приведены примерные перечни опасностей и мер по управлению ими в рамках СУОТ; работ повышенной опасности, к организации которых и </w:t>
            </w:r>
            <w:proofErr w:type="gramStart"/>
            <w:r w:rsidRPr="00872A7F">
              <w:rPr>
                <w:sz w:val="32"/>
                <w:szCs w:val="32"/>
              </w:rPr>
              <w:t>к обучению</w:t>
            </w:r>
            <w:proofErr w:type="gramEnd"/>
            <w:r w:rsidRPr="00872A7F">
              <w:rPr>
                <w:sz w:val="32"/>
                <w:szCs w:val="32"/>
              </w:rPr>
              <w:t xml:space="preserve"> которым пр</w:t>
            </w:r>
            <w:r w:rsidRPr="00872A7F">
              <w:rPr>
                <w:sz w:val="32"/>
                <w:szCs w:val="32"/>
              </w:rPr>
              <w:t xml:space="preserve">едъявляются отдельные требования. Уточнены виды контроля за СУОТ. Так, предусмотрен регулярный контроль эффективности функционирования не только системы в целом, но и отдельных ее элементов, в т. ч. с использованием средств аудио-, видео-, фотонаблюдения. </w:t>
            </w:r>
            <w:r w:rsidRPr="00872A7F">
              <w:rPr>
                <w:sz w:val="32"/>
                <w:szCs w:val="32"/>
              </w:rPr>
              <w:t>Детализирован порядок планирования СУОТ, составления необходимой документации.</w:t>
            </w:r>
          </w:p>
        </w:tc>
      </w:tr>
      <w:tr w:rsidR="00EA171E" w:rsidRPr="00872A7F" w14:paraId="579D8CDA" w14:textId="77777777" w:rsidTr="00FE7B1B">
        <w:tc>
          <w:tcPr>
            <w:tcW w:w="1558" w:type="pct"/>
            <w:tcBorders>
              <w:top w:val="nil"/>
              <w:bottom w:val="single" w:sz="4" w:space="0" w:color="auto"/>
              <w:right w:val="nil"/>
            </w:tcBorders>
          </w:tcPr>
          <w:p w14:paraId="3941EA0D" w14:textId="77777777" w:rsidR="00EA171E" w:rsidRPr="00872A7F" w:rsidRDefault="004F6A96">
            <w:pPr>
              <w:pStyle w:val="a7"/>
              <w:rPr>
                <w:sz w:val="32"/>
                <w:szCs w:val="32"/>
              </w:rPr>
            </w:pPr>
            <w:hyperlink r:id="rId24" w:history="1">
              <w:r w:rsidRPr="00872A7F">
                <w:rPr>
                  <w:rStyle w:val="a4"/>
                  <w:sz w:val="32"/>
                  <w:szCs w:val="32"/>
                </w:rPr>
                <w:t>Приказ</w:t>
              </w:r>
            </w:hyperlink>
            <w:r w:rsidRPr="00872A7F">
              <w:rPr>
                <w:sz w:val="32"/>
                <w:szCs w:val="32"/>
              </w:rPr>
              <w:t xml:space="preserve"> Министерства труда и социальной защиты РФ от 28 декабря 2021 г. N 926 "Об утверждении Рекомендаций по выбору методов оценки уровней профессиональных рисков и по снижению уровней таких рисков"</w:t>
            </w:r>
          </w:p>
        </w:tc>
        <w:tc>
          <w:tcPr>
            <w:tcW w:w="3442" w:type="pct"/>
            <w:tcBorders>
              <w:top w:val="nil"/>
              <w:left w:val="single" w:sz="4" w:space="0" w:color="auto"/>
              <w:bottom w:val="single" w:sz="4" w:space="0" w:color="auto"/>
            </w:tcBorders>
          </w:tcPr>
          <w:p w14:paraId="30BCD754" w14:textId="77777777" w:rsidR="00EA171E" w:rsidRPr="00872A7F" w:rsidRDefault="004F6A96">
            <w:pPr>
              <w:pStyle w:val="a7"/>
              <w:rPr>
                <w:sz w:val="32"/>
                <w:szCs w:val="32"/>
              </w:rPr>
            </w:pPr>
            <w:hyperlink r:id="rId25" w:history="1">
              <w:r w:rsidRPr="00872A7F">
                <w:rPr>
                  <w:rStyle w:val="a4"/>
                  <w:sz w:val="32"/>
                  <w:szCs w:val="32"/>
                </w:rPr>
                <w:t>Рекомендации</w:t>
              </w:r>
            </w:hyperlink>
            <w:r w:rsidRPr="00872A7F">
              <w:rPr>
                <w:sz w:val="32"/>
                <w:szCs w:val="32"/>
              </w:rPr>
              <w:t xml:space="preserve"> содержат методы оценки, условия их применения. Определено, что учитывать при выборе того или иного метода. Приведены примеры оценочных средств, предупредительных </w:t>
            </w:r>
            <w:r w:rsidRPr="00872A7F">
              <w:rPr>
                <w:sz w:val="32"/>
                <w:szCs w:val="32"/>
              </w:rPr>
              <w:t>мер. Работодатель вправе разработать собственный метод оценки уровня профессиональных рисков исходя из специфики своей деятельности.</w:t>
            </w:r>
          </w:p>
        </w:tc>
      </w:tr>
      <w:tr w:rsidR="00EA171E" w:rsidRPr="00872A7F" w14:paraId="03175070" w14:textId="77777777" w:rsidTr="00FE7B1B">
        <w:tc>
          <w:tcPr>
            <w:tcW w:w="1558" w:type="pct"/>
            <w:tcBorders>
              <w:top w:val="nil"/>
              <w:bottom w:val="single" w:sz="4" w:space="0" w:color="auto"/>
              <w:right w:val="nil"/>
            </w:tcBorders>
          </w:tcPr>
          <w:p w14:paraId="52317125" w14:textId="77777777" w:rsidR="00EA171E" w:rsidRPr="00872A7F" w:rsidRDefault="004F6A96">
            <w:pPr>
              <w:pStyle w:val="a7"/>
              <w:rPr>
                <w:sz w:val="32"/>
                <w:szCs w:val="32"/>
              </w:rPr>
            </w:pPr>
            <w:hyperlink r:id="rId26" w:history="1">
              <w:r w:rsidRPr="00872A7F">
                <w:rPr>
                  <w:rStyle w:val="a4"/>
                  <w:sz w:val="32"/>
                  <w:szCs w:val="32"/>
                </w:rPr>
                <w:t>Приказ</w:t>
              </w:r>
            </w:hyperlink>
            <w:r w:rsidRPr="00872A7F">
              <w:rPr>
                <w:sz w:val="32"/>
                <w:szCs w:val="32"/>
              </w:rPr>
              <w:t xml:space="preserve"> Министерст</w:t>
            </w:r>
            <w:r w:rsidRPr="00872A7F">
              <w:rPr>
                <w:sz w:val="32"/>
                <w:szCs w:val="32"/>
              </w:rPr>
              <w:t>ва труда и социальной защиты РФ от 17 декабря 2021 г. N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3442" w:type="pct"/>
            <w:tcBorders>
              <w:top w:val="nil"/>
              <w:left w:val="single" w:sz="4" w:space="0" w:color="auto"/>
              <w:bottom w:val="single" w:sz="4" w:space="0" w:color="auto"/>
            </w:tcBorders>
          </w:tcPr>
          <w:p w14:paraId="4DCE6C23" w14:textId="77777777" w:rsidR="00EA171E" w:rsidRPr="00872A7F" w:rsidRDefault="004F6A96">
            <w:pPr>
              <w:pStyle w:val="a7"/>
              <w:rPr>
                <w:sz w:val="32"/>
                <w:szCs w:val="32"/>
              </w:rPr>
            </w:pPr>
            <w:r w:rsidRPr="00872A7F">
              <w:rPr>
                <w:sz w:val="32"/>
                <w:szCs w:val="32"/>
              </w:rPr>
              <w:t>В чи</w:t>
            </w:r>
            <w:r w:rsidRPr="00872A7F">
              <w:rPr>
                <w:sz w:val="32"/>
                <w:szCs w:val="32"/>
              </w:rPr>
              <w:t>сле возможных способов информирования - рассылка по электронной почте, проведение онлайн-опросов, телефонных интервью и собеседований, размещение на внутреннем корпоративном веб-портале или веб-сайте работодателя.</w:t>
            </w:r>
          </w:p>
        </w:tc>
      </w:tr>
      <w:bookmarkEnd w:id="1"/>
    </w:tbl>
    <w:p w14:paraId="25760E91" w14:textId="699DB5E8" w:rsidR="00EA171E" w:rsidRDefault="00EA171E"/>
    <w:p w14:paraId="6258760C" w14:textId="76B5925B" w:rsidR="008E6092" w:rsidRDefault="008E6092"/>
    <w:p w14:paraId="2EBCB1C2" w14:textId="77777777" w:rsidR="008E6092" w:rsidRDefault="008E6092"/>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701"/>
        <w:gridCol w:w="7239"/>
      </w:tblGrid>
      <w:tr w:rsidR="008E6092" w14:paraId="51C1862F" w14:textId="77777777" w:rsidTr="002F737B">
        <w:tc>
          <w:tcPr>
            <w:tcW w:w="10500" w:type="dxa"/>
            <w:gridSpan w:val="3"/>
            <w:tcBorders>
              <w:top w:val="nil"/>
              <w:left w:val="nil"/>
              <w:bottom w:val="single" w:sz="4" w:space="0" w:color="auto"/>
              <w:right w:val="nil"/>
            </w:tcBorders>
          </w:tcPr>
          <w:p w14:paraId="4B1521EC" w14:textId="77777777" w:rsidR="008E6092" w:rsidRPr="00872A7F" w:rsidRDefault="008E6092" w:rsidP="002F737B">
            <w:pPr>
              <w:pStyle w:val="1"/>
              <w:rPr>
                <w:sz w:val="32"/>
                <w:szCs w:val="32"/>
              </w:rPr>
            </w:pPr>
            <w:r w:rsidRPr="00872A7F">
              <w:rPr>
                <w:sz w:val="32"/>
                <w:szCs w:val="32"/>
              </w:rPr>
              <w:t>Документы по охране труда, вступившие в силу 1 сентября 2022 г.</w:t>
            </w:r>
          </w:p>
          <w:p w14:paraId="04C341D7" w14:textId="77777777" w:rsidR="008E6092" w:rsidRPr="00872A7F" w:rsidRDefault="008E6092" w:rsidP="002F737B">
            <w:pPr>
              <w:pStyle w:val="1"/>
              <w:rPr>
                <w:sz w:val="32"/>
                <w:szCs w:val="32"/>
              </w:rPr>
            </w:pPr>
          </w:p>
        </w:tc>
      </w:tr>
      <w:tr w:rsidR="008E6092" w14:paraId="3E4DD789" w14:textId="77777777" w:rsidTr="00872A7F">
        <w:tc>
          <w:tcPr>
            <w:tcW w:w="560" w:type="dxa"/>
            <w:tcBorders>
              <w:top w:val="single" w:sz="4" w:space="0" w:color="auto"/>
              <w:bottom w:val="single" w:sz="4" w:space="0" w:color="auto"/>
              <w:right w:val="nil"/>
            </w:tcBorders>
          </w:tcPr>
          <w:p w14:paraId="084591F1" w14:textId="0F9886F0" w:rsidR="008E6092" w:rsidRPr="00872A7F" w:rsidRDefault="008E6092" w:rsidP="002F737B">
            <w:pPr>
              <w:pStyle w:val="a7"/>
              <w:rPr>
                <w:sz w:val="32"/>
                <w:szCs w:val="32"/>
              </w:rPr>
            </w:pPr>
            <w:bookmarkStart w:id="2" w:name="_Hlk114473362"/>
          </w:p>
        </w:tc>
        <w:tc>
          <w:tcPr>
            <w:tcW w:w="2701" w:type="dxa"/>
            <w:tcBorders>
              <w:top w:val="single" w:sz="4" w:space="0" w:color="auto"/>
              <w:left w:val="single" w:sz="4" w:space="0" w:color="auto"/>
              <w:bottom w:val="single" w:sz="4" w:space="0" w:color="auto"/>
              <w:right w:val="nil"/>
            </w:tcBorders>
          </w:tcPr>
          <w:p w14:paraId="6FFC8E5C" w14:textId="77777777" w:rsidR="008E6092" w:rsidRPr="00872A7F" w:rsidRDefault="004F6A96" w:rsidP="002F737B">
            <w:pPr>
              <w:pStyle w:val="a7"/>
              <w:rPr>
                <w:sz w:val="32"/>
                <w:szCs w:val="32"/>
              </w:rPr>
            </w:pPr>
            <w:hyperlink r:id="rId27" w:history="1">
              <w:r w:rsidR="008E6092" w:rsidRPr="00872A7F">
                <w:rPr>
                  <w:rStyle w:val="a4"/>
                  <w:sz w:val="32"/>
                  <w:szCs w:val="32"/>
                </w:rPr>
                <w:t>Постановление</w:t>
              </w:r>
            </w:hyperlink>
            <w:r w:rsidR="008E6092" w:rsidRPr="00872A7F">
              <w:rPr>
                <w:sz w:val="32"/>
                <w:szCs w:val="32"/>
              </w:rPr>
              <w:t xml:space="preserve"> Правительства РФ от 24 декабря 2021 г. N 2464 "О порядке обучения по охране труда и проверки знания требований охраны труда"</w:t>
            </w:r>
          </w:p>
        </w:tc>
        <w:tc>
          <w:tcPr>
            <w:tcW w:w="7239" w:type="dxa"/>
            <w:tcBorders>
              <w:top w:val="single" w:sz="4" w:space="0" w:color="auto"/>
              <w:left w:val="single" w:sz="4" w:space="0" w:color="auto"/>
              <w:bottom w:val="single" w:sz="4" w:space="0" w:color="auto"/>
            </w:tcBorders>
          </w:tcPr>
          <w:p w14:paraId="05D85EFC" w14:textId="77777777" w:rsidR="00612F35" w:rsidRDefault="008E6092" w:rsidP="002F737B">
            <w:pPr>
              <w:pStyle w:val="a7"/>
              <w:rPr>
                <w:sz w:val="32"/>
                <w:szCs w:val="32"/>
              </w:rPr>
            </w:pPr>
            <w:r w:rsidRPr="00872A7F">
              <w:rPr>
                <w:sz w:val="32"/>
                <w:szCs w:val="32"/>
              </w:rPr>
              <w:t>Установлены новые требования: к обучению по охране труда (ОТ) и проверке знания требований ОТ у работающих по трудовому договору; к организациям и ИП, оказывающим услуги по обучению работодателей и работников вопросам ОТ. Обучение проводится в ходе инструктажей по ОТ, стажировки на рабочем месте, а также в ходе обучения по оказанию первой помощи, по использованию (применению) СИЗ, по ОТ у работодателя. По инструктажам и обучению по ОТ знания проверяются в процессе обучения. В прочих случаях в организации, у работодателя создаются комиссии по проверке знаний. Их члены должны пройти программы обучения требованиям ОТ. Оговорены оформление документов и записей о планировании и регистрации обучения.</w:t>
            </w:r>
          </w:p>
          <w:p w14:paraId="46EE4806" w14:textId="58C0ADF5" w:rsidR="008E6092" w:rsidRPr="00872A7F" w:rsidRDefault="008E6092" w:rsidP="002F737B">
            <w:pPr>
              <w:pStyle w:val="a7"/>
              <w:rPr>
                <w:sz w:val="32"/>
                <w:szCs w:val="32"/>
              </w:rPr>
            </w:pPr>
            <w:r w:rsidRPr="00872A7F">
              <w:rPr>
                <w:sz w:val="32"/>
                <w:szCs w:val="32"/>
              </w:rPr>
              <w:t>С 1 марта 2023 г. будут вести реестр организаций и ИП, оказывающих услуги в области ОТ, реестр работодателей, которые обучают сотрудников самостоятельно, реестр обученных.</w:t>
            </w:r>
          </w:p>
        </w:tc>
      </w:tr>
      <w:tr w:rsidR="008E6092" w14:paraId="2DB5830D" w14:textId="77777777" w:rsidTr="00872A7F">
        <w:tc>
          <w:tcPr>
            <w:tcW w:w="560" w:type="dxa"/>
            <w:tcBorders>
              <w:top w:val="nil"/>
              <w:bottom w:val="single" w:sz="4" w:space="0" w:color="auto"/>
              <w:right w:val="nil"/>
            </w:tcBorders>
          </w:tcPr>
          <w:p w14:paraId="0263EE38" w14:textId="77777777" w:rsidR="008E6092" w:rsidRPr="00872A7F" w:rsidRDefault="008E6092" w:rsidP="002F737B">
            <w:pPr>
              <w:pStyle w:val="a7"/>
              <w:rPr>
                <w:sz w:val="32"/>
                <w:szCs w:val="32"/>
              </w:rPr>
            </w:pPr>
            <w:r w:rsidRPr="00872A7F">
              <w:rPr>
                <w:sz w:val="32"/>
                <w:szCs w:val="32"/>
              </w:rPr>
              <w:t>6. </w:t>
            </w:r>
          </w:p>
        </w:tc>
        <w:tc>
          <w:tcPr>
            <w:tcW w:w="2701" w:type="dxa"/>
            <w:tcBorders>
              <w:top w:val="nil"/>
              <w:left w:val="single" w:sz="4" w:space="0" w:color="auto"/>
              <w:bottom w:val="single" w:sz="4" w:space="0" w:color="auto"/>
              <w:right w:val="nil"/>
            </w:tcBorders>
          </w:tcPr>
          <w:p w14:paraId="4EB69EC1" w14:textId="77777777" w:rsidR="008E6092" w:rsidRPr="00872A7F" w:rsidRDefault="004F6A96" w:rsidP="002F737B">
            <w:pPr>
              <w:pStyle w:val="a7"/>
              <w:rPr>
                <w:sz w:val="32"/>
                <w:szCs w:val="32"/>
              </w:rPr>
            </w:pPr>
            <w:hyperlink r:id="rId28" w:history="1">
              <w:r w:rsidR="008E6092" w:rsidRPr="00872A7F">
                <w:rPr>
                  <w:rStyle w:val="a4"/>
                  <w:sz w:val="32"/>
                  <w:szCs w:val="32"/>
                </w:rPr>
                <w:t>Постановление</w:t>
              </w:r>
            </w:hyperlink>
            <w:r w:rsidR="008E6092" w:rsidRPr="00872A7F">
              <w:rPr>
                <w:sz w:val="32"/>
                <w:szCs w:val="32"/>
              </w:rPr>
              <w:t xml:space="preserve"> Правительства РФ от 5 июля 2022 г. N 1207 "О признании утратившими силу некоторых актов и отдельных положений некоторых актов Правительства Российской Федерации"</w:t>
            </w:r>
          </w:p>
        </w:tc>
        <w:tc>
          <w:tcPr>
            <w:tcW w:w="7239" w:type="dxa"/>
            <w:tcBorders>
              <w:top w:val="nil"/>
              <w:left w:val="single" w:sz="4" w:space="0" w:color="auto"/>
              <w:bottom w:val="single" w:sz="4" w:space="0" w:color="auto"/>
            </w:tcBorders>
          </w:tcPr>
          <w:p w14:paraId="4EF525BC" w14:textId="77777777" w:rsidR="008E6092" w:rsidRPr="00872A7F" w:rsidRDefault="008E6092" w:rsidP="002F737B">
            <w:pPr>
              <w:pStyle w:val="a7"/>
              <w:rPr>
                <w:sz w:val="32"/>
                <w:szCs w:val="32"/>
              </w:rPr>
            </w:pPr>
            <w:r w:rsidRPr="00872A7F">
              <w:rPr>
                <w:sz w:val="32"/>
                <w:szCs w:val="32"/>
              </w:rPr>
              <w:t xml:space="preserve">Признаются утратившими силу некоторые акты и отдельные положения актов Правительства РФ, регулирующие вопросы психиатрического освидетельствования. В частности, это: </w:t>
            </w:r>
            <w:hyperlink r:id="rId29" w:history="1">
              <w:r w:rsidRPr="00872A7F">
                <w:rPr>
                  <w:rStyle w:val="a4"/>
                  <w:sz w:val="32"/>
                  <w:szCs w:val="32"/>
                </w:rPr>
                <w:t>постановление</w:t>
              </w:r>
            </w:hyperlink>
            <w:r w:rsidRPr="00872A7F">
              <w:rPr>
                <w:sz w:val="32"/>
                <w:szCs w:val="32"/>
              </w:rPr>
              <w:t xml:space="preserve"> Совета Министров - Правительства РФ от 28.04.1993 N 377, утвердившее </w:t>
            </w:r>
            <w:hyperlink r:id="rId30" w:history="1">
              <w:r w:rsidRPr="00872A7F">
                <w:rPr>
                  <w:rStyle w:val="a4"/>
                  <w:sz w:val="32"/>
                  <w:szCs w:val="32"/>
                </w:rPr>
                <w:t>Перечень</w:t>
              </w:r>
            </w:hyperlink>
            <w:r w:rsidRPr="00872A7F">
              <w:rPr>
                <w:sz w:val="32"/>
                <w:szCs w:val="32"/>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w:t>
            </w:r>
            <w:hyperlink r:id="rId31" w:history="1">
              <w:r w:rsidRPr="00872A7F">
                <w:rPr>
                  <w:rStyle w:val="a4"/>
                  <w:sz w:val="32"/>
                  <w:szCs w:val="32"/>
                </w:rPr>
                <w:t>постановление</w:t>
              </w:r>
            </w:hyperlink>
            <w:r w:rsidRPr="00872A7F">
              <w:rPr>
                <w:sz w:val="32"/>
                <w:szCs w:val="32"/>
              </w:rPr>
              <w:t xml:space="preserve"> Правительства РФ от 23.09.2002 N 695, утвердившее </w:t>
            </w:r>
            <w:hyperlink r:id="rId32" w:history="1">
              <w:r w:rsidRPr="00872A7F">
                <w:rPr>
                  <w:rStyle w:val="a4"/>
                  <w:sz w:val="32"/>
                  <w:szCs w:val="32"/>
                </w:rPr>
                <w:t>Правила</w:t>
              </w:r>
            </w:hyperlink>
            <w:r w:rsidRPr="00872A7F">
              <w:rPr>
                <w:sz w:val="32"/>
                <w:szCs w:val="32"/>
              </w:rPr>
              <w:t xml:space="preserve">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rsidR="008E6092" w14:paraId="502F6AF1" w14:textId="77777777" w:rsidTr="00872A7F">
        <w:tc>
          <w:tcPr>
            <w:tcW w:w="560" w:type="dxa"/>
            <w:tcBorders>
              <w:top w:val="nil"/>
              <w:bottom w:val="single" w:sz="4" w:space="0" w:color="auto"/>
              <w:right w:val="nil"/>
            </w:tcBorders>
          </w:tcPr>
          <w:p w14:paraId="277156D3" w14:textId="77777777" w:rsidR="008E6092" w:rsidRPr="00872A7F" w:rsidRDefault="008E6092" w:rsidP="002F737B">
            <w:pPr>
              <w:pStyle w:val="a7"/>
              <w:rPr>
                <w:sz w:val="32"/>
                <w:szCs w:val="32"/>
              </w:rPr>
            </w:pPr>
            <w:r w:rsidRPr="00872A7F">
              <w:rPr>
                <w:sz w:val="32"/>
                <w:szCs w:val="32"/>
              </w:rPr>
              <w:t>7. </w:t>
            </w:r>
          </w:p>
        </w:tc>
        <w:tc>
          <w:tcPr>
            <w:tcW w:w="2701" w:type="dxa"/>
            <w:tcBorders>
              <w:top w:val="nil"/>
              <w:left w:val="single" w:sz="4" w:space="0" w:color="auto"/>
              <w:bottom w:val="single" w:sz="4" w:space="0" w:color="auto"/>
              <w:right w:val="nil"/>
            </w:tcBorders>
          </w:tcPr>
          <w:p w14:paraId="421CB2F8" w14:textId="77777777" w:rsidR="008E6092" w:rsidRPr="00872A7F" w:rsidRDefault="004F6A96" w:rsidP="002F737B">
            <w:pPr>
              <w:pStyle w:val="a7"/>
              <w:rPr>
                <w:sz w:val="32"/>
                <w:szCs w:val="32"/>
              </w:rPr>
            </w:pPr>
            <w:hyperlink r:id="rId33" w:history="1">
              <w:r w:rsidR="008E6092" w:rsidRPr="00872A7F">
                <w:rPr>
                  <w:rStyle w:val="a4"/>
                  <w:sz w:val="32"/>
                  <w:szCs w:val="32"/>
                </w:rPr>
                <w:t>Приказ</w:t>
              </w:r>
            </w:hyperlink>
            <w:r w:rsidR="008E6092" w:rsidRPr="00872A7F">
              <w:rPr>
                <w:sz w:val="32"/>
                <w:szCs w:val="32"/>
              </w:rPr>
              <w:t xml:space="preserve"> Министерства труда и социальной защиты РФ от 29 октября 2021 г. N 769н "О признании утратившим силу постановления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и внесенного в него изменения"</w:t>
            </w:r>
          </w:p>
        </w:tc>
        <w:tc>
          <w:tcPr>
            <w:tcW w:w="7239" w:type="dxa"/>
            <w:tcBorders>
              <w:top w:val="nil"/>
              <w:left w:val="single" w:sz="4" w:space="0" w:color="auto"/>
              <w:bottom w:val="single" w:sz="4" w:space="0" w:color="auto"/>
            </w:tcBorders>
          </w:tcPr>
          <w:p w14:paraId="620AB786" w14:textId="77777777" w:rsidR="008E6092" w:rsidRPr="00872A7F" w:rsidRDefault="008E6092" w:rsidP="002F737B">
            <w:pPr>
              <w:pStyle w:val="a7"/>
              <w:rPr>
                <w:sz w:val="32"/>
                <w:szCs w:val="32"/>
              </w:rPr>
            </w:pPr>
            <w:r w:rsidRPr="00872A7F">
              <w:rPr>
                <w:sz w:val="32"/>
                <w:szCs w:val="32"/>
              </w:rPr>
              <w:t xml:space="preserve">Признается утратившим силу утвержденный в 2003 году </w:t>
            </w:r>
            <w:hyperlink r:id="rId34" w:history="1">
              <w:r w:rsidRPr="00872A7F">
                <w:rPr>
                  <w:rStyle w:val="a4"/>
                  <w:sz w:val="32"/>
                  <w:szCs w:val="32"/>
                </w:rPr>
                <w:t>порядок</w:t>
              </w:r>
            </w:hyperlink>
            <w:r w:rsidRPr="00872A7F">
              <w:rPr>
                <w:sz w:val="32"/>
                <w:szCs w:val="32"/>
              </w:rPr>
              <w:t xml:space="preserve"> обучения по охране труда и проверки знаний требований охраны труда работников организаций. Данный порядок не отвечает современным требованиям в части обучения и проверки знаний по охране труда, не учитывает соответствующие изменения в нормативных правовых актах.</w:t>
            </w:r>
          </w:p>
        </w:tc>
      </w:tr>
      <w:tr w:rsidR="008E6092" w14:paraId="138DF34B" w14:textId="77777777" w:rsidTr="00872A7F">
        <w:tc>
          <w:tcPr>
            <w:tcW w:w="560" w:type="dxa"/>
            <w:tcBorders>
              <w:top w:val="nil"/>
              <w:bottom w:val="single" w:sz="4" w:space="0" w:color="auto"/>
              <w:right w:val="nil"/>
            </w:tcBorders>
          </w:tcPr>
          <w:p w14:paraId="46268288" w14:textId="77777777" w:rsidR="008E6092" w:rsidRPr="00872A7F" w:rsidRDefault="008E6092" w:rsidP="002F737B">
            <w:pPr>
              <w:pStyle w:val="a7"/>
              <w:rPr>
                <w:sz w:val="32"/>
                <w:szCs w:val="32"/>
              </w:rPr>
            </w:pPr>
            <w:r w:rsidRPr="00872A7F">
              <w:rPr>
                <w:sz w:val="32"/>
                <w:szCs w:val="32"/>
              </w:rPr>
              <w:t>8. </w:t>
            </w:r>
          </w:p>
        </w:tc>
        <w:tc>
          <w:tcPr>
            <w:tcW w:w="2701" w:type="dxa"/>
            <w:tcBorders>
              <w:top w:val="nil"/>
              <w:left w:val="single" w:sz="4" w:space="0" w:color="auto"/>
              <w:bottom w:val="single" w:sz="4" w:space="0" w:color="auto"/>
              <w:right w:val="nil"/>
            </w:tcBorders>
          </w:tcPr>
          <w:p w14:paraId="4E6A7339" w14:textId="77777777" w:rsidR="008E6092" w:rsidRPr="00872A7F" w:rsidRDefault="004F6A96" w:rsidP="002F737B">
            <w:pPr>
              <w:pStyle w:val="a7"/>
              <w:rPr>
                <w:sz w:val="32"/>
                <w:szCs w:val="32"/>
              </w:rPr>
            </w:pPr>
            <w:hyperlink r:id="rId35" w:history="1">
              <w:r w:rsidR="008E6092" w:rsidRPr="00872A7F">
                <w:rPr>
                  <w:rStyle w:val="a4"/>
                  <w:sz w:val="32"/>
                  <w:szCs w:val="32"/>
                </w:rPr>
                <w:t>Приказ</w:t>
              </w:r>
            </w:hyperlink>
            <w:r w:rsidR="008E6092" w:rsidRPr="00872A7F">
              <w:rPr>
                <w:sz w:val="32"/>
                <w:szCs w:val="32"/>
              </w:rPr>
              <w:t xml:space="preserve"> Министерства труда и социальной защиты РФ от 20 апреля 2022 г.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tc>
        <w:tc>
          <w:tcPr>
            <w:tcW w:w="7239" w:type="dxa"/>
            <w:tcBorders>
              <w:top w:val="nil"/>
              <w:left w:val="single" w:sz="4" w:space="0" w:color="auto"/>
              <w:bottom w:val="single" w:sz="4" w:space="0" w:color="auto"/>
            </w:tcBorders>
          </w:tcPr>
          <w:p w14:paraId="64D3270C" w14:textId="0618FB9C" w:rsidR="008E6092" w:rsidRPr="00872A7F" w:rsidRDefault="008E6092" w:rsidP="002F737B">
            <w:pPr>
              <w:pStyle w:val="a7"/>
              <w:rPr>
                <w:sz w:val="32"/>
                <w:szCs w:val="32"/>
              </w:rPr>
            </w:pPr>
            <w:r w:rsidRPr="00872A7F">
              <w:rPr>
                <w:sz w:val="32"/>
                <w:szCs w:val="32"/>
              </w:rPr>
              <w:t>До 1 сентября 2028 г. будут действовать новые особенности расследования несчастных случаев на производстве в отдельных отраслях и организациях. Одно из нововведений - классификаторы несчастных случаев и их причин. Они помогут более четко определить причины несчастных случаев, мероприятия по их предотвращению. Вводятся классификаторы иных признаков и факторов, среди которых - классификаторы категории несчастного случая, по времени суток на момент происшествия, по полу, возрасту пострадавшего. Обновлены формы необходимых документов. Пересмотрен порядок формирования комиссии по расследованию несчастных случаев.</w:t>
            </w:r>
          </w:p>
        </w:tc>
      </w:tr>
      <w:tr w:rsidR="008E6092" w14:paraId="7606674D" w14:textId="77777777" w:rsidTr="00872A7F">
        <w:tc>
          <w:tcPr>
            <w:tcW w:w="560" w:type="dxa"/>
            <w:tcBorders>
              <w:top w:val="nil"/>
              <w:bottom w:val="single" w:sz="4" w:space="0" w:color="auto"/>
              <w:right w:val="nil"/>
            </w:tcBorders>
          </w:tcPr>
          <w:p w14:paraId="47BB485B" w14:textId="77777777" w:rsidR="008E6092" w:rsidRPr="00872A7F" w:rsidRDefault="008E6092" w:rsidP="002F737B">
            <w:pPr>
              <w:pStyle w:val="a7"/>
              <w:rPr>
                <w:sz w:val="32"/>
                <w:szCs w:val="32"/>
              </w:rPr>
            </w:pPr>
            <w:r w:rsidRPr="00872A7F">
              <w:rPr>
                <w:sz w:val="32"/>
                <w:szCs w:val="32"/>
              </w:rPr>
              <w:t>9. </w:t>
            </w:r>
          </w:p>
        </w:tc>
        <w:tc>
          <w:tcPr>
            <w:tcW w:w="2701" w:type="dxa"/>
            <w:tcBorders>
              <w:top w:val="nil"/>
              <w:left w:val="single" w:sz="4" w:space="0" w:color="auto"/>
              <w:bottom w:val="single" w:sz="4" w:space="0" w:color="auto"/>
              <w:right w:val="nil"/>
            </w:tcBorders>
          </w:tcPr>
          <w:p w14:paraId="76D3A92A" w14:textId="77777777" w:rsidR="008E6092" w:rsidRPr="00872A7F" w:rsidRDefault="004F6A96" w:rsidP="002F737B">
            <w:pPr>
              <w:pStyle w:val="a7"/>
              <w:rPr>
                <w:sz w:val="32"/>
                <w:szCs w:val="32"/>
              </w:rPr>
            </w:pPr>
            <w:hyperlink r:id="rId36" w:history="1">
              <w:r w:rsidR="008E6092" w:rsidRPr="00872A7F">
                <w:rPr>
                  <w:rStyle w:val="a4"/>
                  <w:sz w:val="32"/>
                  <w:szCs w:val="32"/>
                </w:rPr>
                <w:t>Приказ</w:t>
              </w:r>
            </w:hyperlink>
            <w:r w:rsidR="008E6092" w:rsidRPr="00872A7F">
              <w:rPr>
                <w:sz w:val="32"/>
                <w:szCs w:val="32"/>
              </w:rPr>
              <w:t xml:space="preserve">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tc>
        <w:tc>
          <w:tcPr>
            <w:tcW w:w="7239" w:type="dxa"/>
            <w:tcBorders>
              <w:top w:val="nil"/>
              <w:left w:val="single" w:sz="4" w:space="0" w:color="auto"/>
              <w:bottom w:val="single" w:sz="4" w:space="0" w:color="auto"/>
            </w:tcBorders>
          </w:tcPr>
          <w:p w14:paraId="310DB5DB" w14:textId="3105CE41" w:rsidR="008E6092" w:rsidRPr="00D36853" w:rsidRDefault="008E6092" w:rsidP="00D36853">
            <w:pPr>
              <w:pStyle w:val="a7"/>
              <w:rPr>
                <w:sz w:val="32"/>
                <w:szCs w:val="32"/>
              </w:rPr>
            </w:pPr>
            <w:r w:rsidRPr="00872A7F">
              <w:rPr>
                <w:sz w:val="32"/>
                <w:szCs w:val="32"/>
              </w:rPr>
              <w:t>При осуществлении определенных видов деятельности работники должны проходить обязательное психиатрическое освидетельствование. В частности, к таким видам деятельности относятся:</w:t>
            </w:r>
            <w:r w:rsidR="00D36853">
              <w:rPr>
                <w:sz w:val="32"/>
                <w:szCs w:val="32"/>
              </w:rPr>
              <w:t xml:space="preserve"> п</w:t>
            </w:r>
            <w:r w:rsidR="00D36853" w:rsidRPr="00D36853">
              <w:rPr>
                <w:sz w:val="32"/>
                <w:szCs w:val="32"/>
              </w:rPr>
              <w:t>едагогическая деятельность в организациях, осуществляющих образовательную деятельность</w:t>
            </w:r>
            <w:r w:rsidR="00D36853">
              <w:rPr>
                <w:sz w:val="32"/>
                <w:szCs w:val="32"/>
              </w:rPr>
              <w:t>, д</w:t>
            </w:r>
            <w:r w:rsidR="00D36853" w:rsidRPr="00D36853">
              <w:rPr>
                <w:sz w:val="32"/>
                <w:szCs w:val="32"/>
              </w:rPr>
              <w:t>еятельность по присмотру и уходу за детьми.</w:t>
            </w:r>
            <w:r w:rsidRPr="00872A7F">
              <w:rPr>
                <w:sz w:val="32"/>
                <w:szCs w:val="32"/>
              </w:rPr>
              <w:t xml:space="preserve"> управление транспортом и движением</w:t>
            </w:r>
            <w:r w:rsidR="00D36853">
              <w:rPr>
                <w:sz w:val="32"/>
                <w:szCs w:val="32"/>
              </w:rPr>
              <w:t xml:space="preserve"> и т.д.</w:t>
            </w:r>
            <w:r w:rsidRPr="00872A7F">
              <w:rPr>
                <w:sz w:val="32"/>
                <w:szCs w:val="32"/>
              </w:rPr>
              <w:t xml:space="preserve"> Освидетельствование проводится в обязательном порядке по направлению работодателя</w:t>
            </w:r>
            <w:r w:rsidR="00D36853">
              <w:rPr>
                <w:sz w:val="32"/>
                <w:szCs w:val="32"/>
              </w:rPr>
              <w:t xml:space="preserve"> </w:t>
            </w:r>
            <w:r w:rsidR="002609D5">
              <w:rPr>
                <w:sz w:val="32"/>
                <w:szCs w:val="32"/>
              </w:rPr>
              <w:t>п</w:t>
            </w:r>
            <w:r w:rsidR="00D36853">
              <w:rPr>
                <w:sz w:val="32"/>
                <w:szCs w:val="32"/>
              </w:rPr>
              <w:t>ри приеме на работу,</w:t>
            </w:r>
            <w:r w:rsidR="002609D5">
              <w:rPr>
                <w:sz w:val="32"/>
                <w:szCs w:val="32"/>
              </w:rPr>
              <w:t xml:space="preserve"> а в дальнейшем по заключению врача-психиатра при проведении периодического медосмотра по направлению работодателя.</w:t>
            </w:r>
          </w:p>
        </w:tc>
      </w:tr>
      <w:tr w:rsidR="008E6092" w14:paraId="512A236D" w14:textId="77777777" w:rsidTr="00872A7F">
        <w:tc>
          <w:tcPr>
            <w:tcW w:w="560" w:type="dxa"/>
            <w:tcBorders>
              <w:top w:val="nil"/>
              <w:bottom w:val="single" w:sz="4" w:space="0" w:color="auto"/>
              <w:right w:val="nil"/>
            </w:tcBorders>
          </w:tcPr>
          <w:p w14:paraId="25F27C18" w14:textId="77777777" w:rsidR="008E6092" w:rsidRPr="00872A7F" w:rsidRDefault="008E6092" w:rsidP="002F737B">
            <w:pPr>
              <w:pStyle w:val="a7"/>
              <w:rPr>
                <w:sz w:val="32"/>
                <w:szCs w:val="32"/>
              </w:rPr>
            </w:pPr>
            <w:r w:rsidRPr="00872A7F">
              <w:rPr>
                <w:sz w:val="32"/>
                <w:szCs w:val="32"/>
              </w:rPr>
              <w:t>11. </w:t>
            </w:r>
          </w:p>
        </w:tc>
        <w:tc>
          <w:tcPr>
            <w:tcW w:w="2701" w:type="dxa"/>
            <w:tcBorders>
              <w:top w:val="nil"/>
              <w:left w:val="single" w:sz="4" w:space="0" w:color="auto"/>
              <w:bottom w:val="single" w:sz="4" w:space="0" w:color="auto"/>
              <w:right w:val="nil"/>
            </w:tcBorders>
          </w:tcPr>
          <w:p w14:paraId="628F72B8" w14:textId="77777777" w:rsidR="008E6092" w:rsidRPr="00872A7F" w:rsidRDefault="004F6A96" w:rsidP="002F737B">
            <w:pPr>
              <w:pStyle w:val="a7"/>
              <w:rPr>
                <w:sz w:val="32"/>
                <w:szCs w:val="32"/>
              </w:rPr>
            </w:pPr>
            <w:hyperlink r:id="rId37" w:history="1">
              <w:r w:rsidR="008E6092" w:rsidRPr="00872A7F">
                <w:rPr>
                  <w:rStyle w:val="a4"/>
                  <w:sz w:val="32"/>
                  <w:szCs w:val="32"/>
                </w:rPr>
                <w:t>Приказ</w:t>
              </w:r>
            </w:hyperlink>
            <w:r w:rsidR="008E6092" w:rsidRPr="00872A7F">
              <w:rPr>
                <w:sz w:val="32"/>
                <w:szCs w:val="32"/>
              </w:rPr>
              <w:t xml:space="preserve">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tc>
        <w:tc>
          <w:tcPr>
            <w:tcW w:w="7239" w:type="dxa"/>
            <w:tcBorders>
              <w:top w:val="nil"/>
              <w:left w:val="single" w:sz="4" w:space="0" w:color="auto"/>
              <w:bottom w:val="single" w:sz="4" w:space="0" w:color="auto"/>
            </w:tcBorders>
          </w:tcPr>
          <w:p w14:paraId="3430DA0E" w14:textId="77777777" w:rsidR="008E6092" w:rsidRPr="00872A7F" w:rsidRDefault="008E6092" w:rsidP="002F737B">
            <w:pPr>
              <w:pStyle w:val="a7"/>
              <w:rPr>
                <w:sz w:val="32"/>
                <w:szCs w:val="32"/>
              </w:rPr>
            </w:pPr>
            <w:r w:rsidRPr="00872A7F">
              <w:rPr>
                <w:sz w:val="32"/>
                <w:szCs w:val="32"/>
              </w:rPr>
              <w:t xml:space="preserve">На 6 лет вводятся новые: </w:t>
            </w:r>
            <w:hyperlink r:id="rId38" w:history="1">
              <w:r w:rsidRPr="00872A7F">
                <w:rPr>
                  <w:rStyle w:val="a4"/>
                  <w:sz w:val="32"/>
                  <w:szCs w:val="32"/>
                </w:rPr>
                <w:t>перечень</w:t>
              </w:r>
            </w:hyperlink>
            <w:r w:rsidRPr="00872A7F">
              <w:rPr>
                <w:sz w:val="32"/>
                <w:szCs w:val="32"/>
              </w:rPr>
              <w:t xml:space="preserve"> вредных производственных факторов, при наличии которых работникам бесплатно выдаются молоко или другие равноценные пищевые продукты; </w:t>
            </w:r>
            <w:hyperlink r:id="rId39" w:history="1">
              <w:r w:rsidRPr="00872A7F">
                <w:rPr>
                  <w:rStyle w:val="a4"/>
                  <w:sz w:val="32"/>
                  <w:szCs w:val="32"/>
                </w:rPr>
                <w:t>нормы и условия</w:t>
              </w:r>
            </w:hyperlink>
            <w:r w:rsidRPr="00872A7F">
              <w:rPr>
                <w:sz w:val="32"/>
                <w:szCs w:val="32"/>
              </w:rPr>
              <w:t xml:space="preserve"> бесплатной выдачи молока или продуктов; </w:t>
            </w:r>
            <w:hyperlink r:id="rId40" w:history="1">
              <w:r w:rsidRPr="00872A7F">
                <w:rPr>
                  <w:rStyle w:val="a4"/>
                  <w:sz w:val="32"/>
                  <w:szCs w:val="32"/>
                </w:rPr>
                <w:t>порядок</w:t>
              </w:r>
            </w:hyperlink>
            <w:r w:rsidRPr="00872A7F">
              <w:rPr>
                <w:sz w:val="32"/>
                <w:szCs w:val="32"/>
              </w:rPr>
              <w:t xml:space="preserve"> осуществления компенсационной выплаты вместо молока или продуктов. Из перечня равноценных пищевых продуктов, которые могут выдаваться вместо молока, исключены творог и сыр. По-прежнему предусмотрены кефир, простокваша, ацидофилин и ряженка жирностью до 3,5%, йогурты до 2,5%. Норма их выдачи не изменилась - 500 г за смену. Кроме того, в перечень, как и ранее, входят продукты лечебно-профилактического питания при вредных условиях труда. Пересмотрена норма их выдачи - не менее 300 мл за смену (в пересчете на жидкость).</w:t>
            </w:r>
          </w:p>
        </w:tc>
      </w:tr>
      <w:tr w:rsidR="008E6092" w14:paraId="2AD70185" w14:textId="77777777" w:rsidTr="00872A7F">
        <w:tc>
          <w:tcPr>
            <w:tcW w:w="560" w:type="dxa"/>
            <w:tcBorders>
              <w:top w:val="nil"/>
              <w:bottom w:val="single" w:sz="4" w:space="0" w:color="auto"/>
              <w:right w:val="nil"/>
            </w:tcBorders>
          </w:tcPr>
          <w:p w14:paraId="1296F64A" w14:textId="77777777" w:rsidR="008E6092" w:rsidRPr="00872A7F" w:rsidRDefault="008E6092" w:rsidP="002F737B">
            <w:pPr>
              <w:pStyle w:val="a7"/>
              <w:rPr>
                <w:sz w:val="32"/>
                <w:szCs w:val="32"/>
              </w:rPr>
            </w:pPr>
            <w:r w:rsidRPr="00872A7F">
              <w:rPr>
                <w:sz w:val="32"/>
                <w:szCs w:val="32"/>
              </w:rPr>
              <w:t>20. </w:t>
            </w:r>
          </w:p>
        </w:tc>
        <w:tc>
          <w:tcPr>
            <w:tcW w:w="2701" w:type="dxa"/>
            <w:tcBorders>
              <w:top w:val="nil"/>
              <w:left w:val="single" w:sz="4" w:space="0" w:color="auto"/>
              <w:bottom w:val="single" w:sz="4" w:space="0" w:color="auto"/>
              <w:right w:val="nil"/>
            </w:tcBorders>
          </w:tcPr>
          <w:p w14:paraId="4473304D" w14:textId="77777777" w:rsidR="008E6092" w:rsidRPr="00872A7F" w:rsidRDefault="004F6A96" w:rsidP="002F737B">
            <w:pPr>
              <w:pStyle w:val="a7"/>
              <w:rPr>
                <w:sz w:val="32"/>
                <w:szCs w:val="32"/>
              </w:rPr>
            </w:pPr>
            <w:hyperlink r:id="rId41" w:history="1">
              <w:r w:rsidR="008E6092" w:rsidRPr="00872A7F">
                <w:rPr>
                  <w:rStyle w:val="a4"/>
                  <w:sz w:val="32"/>
                  <w:szCs w:val="32"/>
                </w:rPr>
                <w:t>Приказ</w:t>
              </w:r>
            </w:hyperlink>
            <w:r w:rsidR="008E6092" w:rsidRPr="00872A7F">
              <w:rPr>
                <w:sz w:val="32"/>
                <w:szCs w:val="32"/>
              </w:rPr>
              <w:t xml:space="preserve"> Министерства труда и социальной защиты РФ от 29 апреля 2022 г. N 279н "О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N 903н"</w:t>
            </w:r>
          </w:p>
        </w:tc>
        <w:tc>
          <w:tcPr>
            <w:tcW w:w="7239" w:type="dxa"/>
            <w:tcBorders>
              <w:top w:val="nil"/>
              <w:left w:val="single" w:sz="4" w:space="0" w:color="auto"/>
              <w:bottom w:val="single" w:sz="4" w:space="0" w:color="auto"/>
            </w:tcBorders>
          </w:tcPr>
          <w:p w14:paraId="1210D563" w14:textId="77777777" w:rsidR="008E6092" w:rsidRPr="00872A7F" w:rsidRDefault="008E6092" w:rsidP="002F737B">
            <w:pPr>
              <w:pStyle w:val="a7"/>
              <w:rPr>
                <w:sz w:val="32"/>
                <w:szCs w:val="32"/>
              </w:rPr>
            </w:pPr>
            <w:r w:rsidRPr="00872A7F">
              <w:rPr>
                <w:sz w:val="32"/>
                <w:szCs w:val="32"/>
              </w:rPr>
              <w:t>Установлено, в частности, что группа по электробезопасности (за исключением первой) присваивается по результатам проверки знаний, которую будут проводить специальные комиссии. Результаты присвоения (подтверждения) работникам группы по электробезопасности могут оформляться с использованием форм документов (протокола проверки знаний, журнала учета проверки знаний, удостоверения), установленных Правилами работы с персоналом. Уточнено, что не относится к работам под напряжением на токоведущих частях, кто вправе проводить единоличный осмотр электроустановки, электротехнической части технологического оборудования.</w:t>
            </w:r>
          </w:p>
        </w:tc>
      </w:tr>
      <w:bookmarkEnd w:id="2"/>
    </w:tbl>
    <w:p w14:paraId="15621AE5" w14:textId="77A0437E" w:rsidR="008E6092" w:rsidRDefault="008E6092" w:rsidP="008E6092"/>
    <w:p w14:paraId="5A4A4351" w14:textId="6E054EB8" w:rsidR="004F6A96" w:rsidRDefault="004F6A96" w:rsidP="008E6092"/>
    <w:p w14:paraId="5CA9CFF2" w14:textId="799B4E5A" w:rsidR="004F6A96" w:rsidRDefault="004F6A96" w:rsidP="008E6092"/>
    <w:p w14:paraId="5619D1EC" w14:textId="3797350F" w:rsidR="004F6A96" w:rsidRDefault="004F6A96" w:rsidP="008E6092"/>
    <w:p w14:paraId="3EDB509F" w14:textId="77777777" w:rsidR="004F6A96" w:rsidRDefault="004F6A96" w:rsidP="008E6092"/>
    <w:p w14:paraId="707E5CA1" w14:textId="77777777" w:rsidR="004F6A96" w:rsidRPr="004F6A96" w:rsidRDefault="004F6A96" w:rsidP="004F6A96">
      <w:pPr>
        <w:pStyle w:val="1"/>
      </w:pPr>
      <w:hyperlink r:id="rId42" w:history="1">
        <w:r w:rsidRPr="004F6A96">
          <w:rPr>
            <w:rStyle w:val="a4"/>
            <w:b w:val="0"/>
            <w:bCs w:val="0"/>
          </w:rPr>
          <w:t>Изменения в законодательстве по охране труда, вступающие в силу 1 марта 2023 г. (подготовлено экспертами компании "Гарант")</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4"/>
        <w:gridCol w:w="4164"/>
        <w:gridCol w:w="5467"/>
      </w:tblGrid>
      <w:tr w:rsidR="004F6A96" w:rsidRPr="004F6A96" w14:paraId="7B95117A" w14:textId="77777777" w:rsidTr="004F6A96">
        <w:tc>
          <w:tcPr>
            <w:tcW w:w="10385" w:type="dxa"/>
            <w:gridSpan w:val="3"/>
            <w:tcBorders>
              <w:top w:val="nil"/>
              <w:left w:val="nil"/>
              <w:bottom w:val="single" w:sz="4" w:space="0" w:color="auto"/>
              <w:right w:val="nil"/>
            </w:tcBorders>
          </w:tcPr>
          <w:p w14:paraId="3AB47D2E" w14:textId="77777777" w:rsidR="004F6A96" w:rsidRPr="004F6A96" w:rsidRDefault="004F6A96">
            <w:pPr>
              <w:pStyle w:val="1"/>
              <w:spacing w:line="256" w:lineRule="auto"/>
              <w:rPr>
                <w:sz w:val="23"/>
                <w:szCs w:val="23"/>
              </w:rPr>
            </w:pPr>
            <w:r w:rsidRPr="004F6A96">
              <w:rPr>
                <w:sz w:val="23"/>
                <w:szCs w:val="23"/>
              </w:rPr>
              <w:t>Изменения в законодательстве по охране труда, вступающие в силу 1 марта 2023 г.</w:t>
            </w:r>
          </w:p>
          <w:p w14:paraId="39332EBE" w14:textId="77777777" w:rsidR="004F6A96" w:rsidRPr="004F6A96" w:rsidRDefault="004F6A96">
            <w:pPr>
              <w:pStyle w:val="1"/>
              <w:spacing w:line="256" w:lineRule="auto"/>
              <w:rPr>
                <w:sz w:val="23"/>
                <w:szCs w:val="23"/>
              </w:rPr>
            </w:pPr>
          </w:p>
        </w:tc>
      </w:tr>
      <w:tr w:rsidR="004F6A96" w:rsidRPr="004F6A96" w14:paraId="26389F73" w14:textId="77777777" w:rsidTr="004F6A96">
        <w:tc>
          <w:tcPr>
            <w:tcW w:w="754" w:type="dxa"/>
            <w:tcBorders>
              <w:top w:val="nil"/>
              <w:left w:val="single" w:sz="4" w:space="0" w:color="auto"/>
              <w:bottom w:val="single" w:sz="4" w:space="0" w:color="auto"/>
              <w:right w:val="nil"/>
            </w:tcBorders>
            <w:hideMark/>
          </w:tcPr>
          <w:p w14:paraId="20CC6916" w14:textId="77777777" w:rsidR="004F6A96" w:rsidRPr="004F6A96" w:rsidRDefault="004F6A96">
            <w:pPr>
              <w:pStyle w:val="a7"/>
              <w:spacing w:line="256" w:lineRule="auto"/>
              <w:rPr>
                <w:sz w:val="23"/>
                <w:szCs w:val="23"/>
              </w:rPr>
            </w:pPr>
            <w:r>
              <w:rPr>
                <w:sz w:val="23"/>
                <w:szCs w:val="23"/>
              </w:rPr>
              <w:t>2.</w:t>
            </w:r>
          </w:p>
        </w:tc>
        <w:tc>
          <w:tcPr>
            <w:tcW w:w="4164" w:type="dxa"/>
            <w:tcBorders>
              <w:top w:val="nil"/>
              <w:left w:val="single" w:sz="4" w:space="0" w:color="auto"/>
              <w:bottom w:val="single" w:sz="4" w:space="0" w:color="auto"/>
              <w:right w:val="nil"/>
            </w:tcBorders>
            <w:hideMark/>
          </w:tcPr>
          <w:p w14:paraId="5CE83CE5" w14:textId="77777777" w:rsidR="004F6A96" w:rsidRDefault="004F6A96">
            <w:pPr>
              <w:pStyle w:val="a7"/>
              <w:spacing w:line="256" w:lineRule="auto"/>
              <w:rPr>
                <w:sz w:val="23"/>
                <w:szCs w:val="23"/>
              </w:rPr>
            </w:pPr>
            <w:hyperlink r:id="rId43" w:history="1">
              <w:r>
                <w:rPr>
                  <w:rStyle w:val="a4"/>
                  <w:sz w:val="23"/>
                  <w:szCs w:val="23"/>
                </w:rPr>
                <w:t>Пункты 78</w:t>
              </w:r>
            </w:hyperlink>
            <w:r>
              <w:rPr>
                <w:sz w:val="23"/>
                <w:szCs w:val="23"/>
              </w:rPr>
              <w:t xml:space="preserve">, </w:t>
            </w:r>
            <w:hyperlink r:id="rId44" w:history="1">
              <w:r>
                <w:rPr>
                  <w:rStyle w:val="a4"/>
                  <w:sz w:val="23"/>
                  <w:szCs w:val="23"/>
                </w:rPr>
                <w:t>99</w:t>
              </w:r>
            </w:hyperlink>
            <w:r>
              <w:rPr>
                <w:sz w:val="23"/>
                <w:szCs w:val="23"/>
              </w:rPr>
              <w:t xml:space="preserve">, </w:t>
            </w:r>
            <w:hyperlink r:id="rId45" w:history="1">
              <w:r>
                <w:rPr>
                  <w:rStyle w:val="a4"/>
                  <w:sz w:val="23"/>
                  <w:szCs w:val="23"/>
                </w:rPr>
                <w:t>104-116</w:t>
              </w:r>
            </w:hyperlink>
            <w:r>
              <w:rPr>
                <w:sz w:val="23"/>
                <w:szCs w:val="23"/>
              </w:rPr>
              <w:t xml:space="preserve"> Правил обучения по охране труда, утвержденных </w:t>
            </w:r>
            <w:hyperlink r:id="rId46" w:history="1">
              <w:r>
                <w:rPr>
                  <w:rStyle w:val="a4"/>
                  <w:sz w:val="23"/>
                  <w:szCs w:val="23"/>
                </w:rPr>
                <w:t>постановлением</w:t>
              </w:r>
            </w:hyperlink>
            <w:r>
              <w:rPr>
                <w:sz w:val="23"/>
                <w:szCs w:val="23"/>
              </w:rPr>
              <w:t xml:space="preserve"> Правительства РФ от 24 декабря 2021 г. N 2464 "О порядке обучения по охране труда и проверки знания требований охраны труда"</w:t>
            </w:r>
          </w:p>
        </w:tc>
        <w:tc>
          <w:tcPr>
            <w:tcW w:w="5467" w:type="dxa"/>
            <w:tcBorders>
              <w:top w:val="nil"/>
              <w:left w:val="single" w:sz="4" w:space="0" w:color="auto"/>
              <w:bottom w:val="single" w:sz="4" w:space="0" w:color="auto"/>
              <w:right w:val="single" w:sz="4" w:space="0" w:color="auto"/>
            </w:tcBorders>
            <w:hideMark/>
          </w:tcPr>
          <w:p w14:paraId="5474F71B" w14:textId="77777777" w:rsidR="004F6A96" w:rsidRDefault="004F6A96">
            <w:pPr>
              <w:pStyle w:val="a7"/>
              <w:spacing w:line="256" w:lineRule="auto"/>
              <w:rPr>
                <w:sz w:val="23"/>
                <w:szCs w:val="23"/>
              </w:rPr>
            </w:pPr>
            <w:r>
              <w:rPr>
                <w:sz w:val="23"/>
                <w:szCs w:val="23"/>
              </w:rPr>
              <w:t>Вступающие в силу положения касаются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Будут также вести реестр организаций и ИП, оказывающих услуги в области ОТ, и реестр обученных.</w:t>
            </w:r>
          </w:p>
        </w:tc>
      </w:tr>
      <w:tr w:rsidR="004F6A96" w:rsidRPr="004F6A96" w14:paraId="2AE4CA52" w14:textId="77777777" w:rsidTr="004F6A96">
        <w:tc>
          <w:tcPr>
            <w:tcW w:w="754" w:type="dxa"/>
            <w:tcBorders>
              <w:top w:val="nil"/>
              <w:left w:val="single" w:sz="4" w:space="0" w:color="auto"/>
              <w:bottom w:val="single" w:sz="4" w:space="0" w:color="auto"/>
              <w:right w:val="nil"/>
            </w:tcBorders>
            <w:hideMark/>
          </w:tcPr>
          <w:p w14:paraId="6549D40B" w14:textId="77777777" w:rsidR="004F6A96" w:rsidRDefault="004F6A96">
            <w:pPr>
              <w:pStyle w:val="a7"/>
              <w:spacing w:line="256" w:lineRule="auto"/>
              <w:rPr>
                <w:sz w:val="23"/>
                <w:szCs w:val="23"/>
              </w:rPr>
            </w:pPr>
            <w:r>
              <w:rPr>
                <w:sz w:val="23"/>
                <w:szCs w:val="23"/>
              </w:rPr>
              <w:t>3.</w:t>
            </w:r>
          </w:p>
        </w:tc>
        <w:tc>
          <w:tcPr>
            <w:tcW w:w="4164" w:type="dxa"/>
            <w:tcBorders>
              <w:top w:val="nil"/>
              <w:left w:val="single" w:sz="4" w:space="0" w:color="auto"/>
              <w:bottom w:val="single" w:sz="4" w:space="0" w:color="auto"/>
              <w:right w:val="nil"/>
            </w:tcBorders>
            <w:hideMark/>
          </w:tcPr>
          <w:p w14:paraId="5C589EF5" w14:textId="77777777" w:rsidR="004F6A96" w:rsidRDefault="004F6A96">
            <w:pPr>
              <w:pStyle w:val="a7"/>
              <w:spacing w:line="256" w:lineRule="auto"/>
              <w:rPr>
                <w:sz w:val="23"/>
                <w:szCs w:val="23"/>
              </w:rPr>
            </w:pPr>
            <w:hyperlink r:id="rId47" w:history="1">
              <w:r>
                <w:rPr>
                  <w:rStyle w:val="a4"/>
                  <w:sz w:val="23"/>
                  <w:szCs w:val="23"/>
                </w:rPr>
                <w:t>Постановление</w:t>
              </w:r>
            </w:hyperlink>
            <w:r>
              <w:rPr>
                <w:sz w:val="23"/>
                <w:szCs w:val="23"/>
              </w:rPr>
              <w:t xml:space="preserve"> Правительства РФ от 5 июля 2022 г. N 1206 "О порядке расследования и учета случаев профессиональных заболеваний работников"</w:t>
            </w:r>
          </w:p>
        </w:tc>
        <w:tc>
          <w:tcPr>
            <w:tcW w:w="5467" w:type="dxa"/>
            <w:tcBorders>
              <w:top w:val="nil"/>
              <w:left w:val="single" w:sz="4" w:space="0" w:color="auto"/>
              <w:bottom w:val="single" w:sz="4" w:space="0" w:color="auto"/>
              <w:right w:val="single" w:sz="4" w:space="0" w:color="auto"/>
            </w:tcBorders>
            <w:hideMark/>
          </w:tcPr>
          <w:p w14:paraId="4ED70B99" w14:textId="77777777" w:rsidR="004F6A96" w:rsidRDefault="004F6A96">
            <w:pPr>
              <w:pStyle w:val="a7"/>
              <w:spacing w:line="256" w:lineRule="auto"/>
              <w:rPr>
                <w:sz w:val="23"/>
                <w:szCs w:val="23"/>
              </w:rPr>
            </w:pPr>
            <w:r>
              <w:rPr>
                <w:sz w:val="23"/>
                <w:szCs w:val="23"/>
              </w:rPr>
              <w:t xml:space="preserve">Утвержден новый </w:t>
            </w:r>
            <w:hyperlink r:id="rId48" w:history="1">
              <w:r>
                <w:rPr>
                  <w:rStyle w:val="a4"/>
                  <w:sz w:val="23"/>
                  <w:szCs w:val="23"/>
                </w:rPr>
                <w:t>порядок</w:t>
              </w:r>
            </w:hyperlink>
            <w:r>
              <w:rPr>
                <w:sz w:val="23"/>
                <w:szCs w:val="23"/>
              </w:rPr>
              <w:t xml:space="preserve"> расследования и учета профессиональных заболеваний работников. В новых Правилах установлено, что работодателю необходимо направлять сведения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 </w:t>
            </w:r>
            <w:proofErr w:type="spellStart"/>
            <w:r>
              <w:rPr>
                <w:sz w:val="23"/>
                <w:szCs w:val="23"/>
              </w:rPr>
              <w:t>медорганизации</w:t>
            </w:r>
            <w:proofErr w:type="spellEnd"/>
            <w:r>
              <w:rPr>
                <w:sz w:val="23"/>
                <w:szCs w:val="23"/>
              </w:rPr>
              <w:t xml:space="preserve"> извещения об установлении работнику предварительного диагноза - острое профзаболевание; в течение 7 рабочих дней со дня, следующего за днем получения извещения об установлении работнику предварительного диагноза - хроническое профзаболевание. Если при выяснении обстоятельств и причин возникновения заболевания будет установлен факт осуществления работником </w:t>
            </w:r>
            <w:proofErr w:type="spellStart"/>
            <w:r>
              <w:rPr>
                <w:sz w:val="23"/>
                <w:szCs w:val="23"/>
              </w:rPr>
              <w:t>профдеятельности</w:t>
            </w:r>
            <w:proofErr w:type="spellEnd"/>
            <w:r>
              <w:rPr>
                <w:sz w:val="23"/>
                <w:szCs w:val="23"/>
              </w:rPr>
              <w:t xml:space="preserve"> во вредных и опасных условиях труда на предыдущих местах работы, вклад данных периодов работы в возникновение профессионального заболевания будет отражаться в санитарно-гигиенической характеристике условий труда. Немного меняется состав комиссии для расследования профзаболевания. Приводится новая форма акта о случае профзаболевания.</w:t>
            </w:r>
          </w:p>
        </w:tc>
      </w:tr>
      <w:tr w:rsidR="004F6A96" w:rsidRPr="004F6A96" w14:paraId="2D1B800F" w14:textId="77777777" w:rsidTr="004F6A96">
        <w:tc>
          <w:tcPr>
            <w:tcW w:w="754" w:type="dxa"/>
            <w:tcBorders>
              <w:top w:val="nil"/>
              <w:left w:val="single" w:sz="4" w:space="0" w:color="auto"/>
              <w:bottom w:val="single" w:sz="4" w:space="0" w:color="auto"/>
              <w:right w:val="nil"/>
            </w:tcBorders>
            <w:hideMark/>
          </w:tcPr>
          <w:p w14:paraId="2632682F" w14:textId="77777777" w:rsidR="004F6A96" w:rsidRDefault="004F6A96">
            <w:pPr>
              <w:pStyle w:val="a7"/>
              <w:spacing w:line="256" w:lineRule="auto"/>
              <w:rPr>
                <w:sz w:val="23"/>
                <w:szCs w:val="23"/>
              </w:rPr>
            </w:pPr>
            <w:r>
              <w:rPr>
                <w:sz w:val="23"/>
                <w:szCs w:val="23"/>
              </w:rPr>
              <w:t>6.</w:t>
            </w:r>
          </w:p>
        </w:tc>
        <w:tc>
          <w:tcPr>
            <w:tcW w:w="4164" w:type="dxa"/>
            <w:tcBorders>
              <w:top w:val="nil"/>
              <w:left w:val="single" w:sz="4" w:space="0" w:color="auto"/>
              <w:bottom w:val="single" w:sz="4" w:space="0" w:color="auto"/>
              <w:right w:val="nil"/>
            </w:tcBorders>
            <w:hideMark/>
          </w:tcPr>
          <w:p w14:paraId="76D395FB" w14:textId="77777777" w:rsidR="004F6A96" w:rsidRDefault="004F6A96">
            <w:pPr>
              <w:pStyle w:val="a7"/>
              <w:spacing w:line="256" w:lineRule="auto"/>
              <w:rPr>
                <w:sz w:val="23"/>
                <w:szCs w:val="23"/>
              </w:rPr>
            </w:pPr>
            <w:hyperlink r:id="rId49" w:history="1">
              <w:r>
                <w:rPr>
                  <w:rStyle w:val="a4"/>
                  <w:sz w:val="23"/>
                  <w:szCs w:val="23"/>
                </w:rPr>
                <w:t>Постановление</w:t>
              </w:r>
            </w:hyperlink>
            <w:r>
              <w:rPr>
                <w:sz w:val="23"/>
                <w:szCs w:val="23"/>
              </w:rPr>
              <w:t xml:space="preserve"> Правительства РФ от 24 октября 2022 г. N 1885 "О внесении изменений в Правила противопожарного режима в Российской Федерации"</w:t>
            </w:r>
          </w:p>
        </w:tc>
        <w:tc>
          <w:tcPr>
            <w:tcW w:w="5467" w:type="dxa"/>
            <w:tcBorders>
              <w:top w:val="nil"/>
              <w:left w:val="single" w:sz="4" w:space="0" w:color="auto"/>
              <w:bottom w:val="single" w:sz="4" w:space="0" w:color="auto"/>
              <w:right w:val="single" w:sz="4" w:space="0" w:color="auto"/>
            </w:tcBorders>
            <w:hideMark/>
          </w:tcPr>
          <w:p w14:paraId="2E2DC641" w14:textId="77777777" w:rsidR="004F6A96" w:rsidRDefault="004F6A96">
            <w:pPr>
              <w:pStyle w:val="a7"/>
              <w:spacing w:line="256" w:lineRule="auto"/>
              <w:rPr>
                <w:sz w:val="23"/>
                <w:szCs w:val="23"/>
              </w:rPr>
            </w:pPr>
            <w:r>
              <w:rPr>
                <w:sz w:val="23"/>
                <w:szCs w:val="23"/>
              </w:rPr>
              <w:t xml:space="preserve">В </w:t>
            </w:r>
            <w:hyperlink r:id="rId50" w:history="1">
              <w:r>
                <w:rPr>
                  <w:rStyle w:val="a4"/>
                  <w:sz w:val="23"/>
                  <w:szCs w:val="23"/>
                </w:rPr>
                <w:t>Правила</w:t>
              </w:r>
            </w:hyperlink>
            <w:r>
              <w:rPr>
                <w:sz w:val="23"/>
                <w:szCs w:val="23"/>
              </w:rPr>
              <w:t xml:space="preserve"> противопожарного режима внесены многочисленные изменения, в том числе: установлена возможность утверждать одну инструкцию о мерах пожарной безопасности для группы однотипных зданий или сооружений, расположенных по одному адресу; журнал эксплуатации систем противопожарной защиты можно вести в электронной форме; противопожарная минерализованная полоса должна быть шириной не менее 1,4 метра; при работах по сохранению объекта культурного наследия разрешено применять неинвентарные неметаллические леса, обработанные огнезащитным составом не ниже второй группы огнезащитной эффективности; время наблюдения за местом проведения огневых работ сокращено с 4 до 2 часов, при этом допускается дистанционное наблюдение, в т.ч. посредством видеонаблюдения; утрачивают силу требования к бочкам для хранения воды, устанавливаемым рядом с пожарным щитом, и к ящикам для песка.</w:t>
            </w:r>
          </w:p>
        </w:tc>
      </w:tr>
    </w:tbl>
    <w:p w14:paraId="130C8E21" w14:textId="77777777" w:rsidR="004F6A96" w:rsidRDefault="004F6A96" w:rsidP="004F6A96"/>
    <w:p w14:paraId="63B530D3" w14:textId="77777777" w:rsidR="004F6A96" w:rsidRDefault="004F6A96" w:rsidP="004F6A96"/>
    <w:p w14:paraId="391EE844" w14:textId="77777777" w:rsidR="004F6A96" w:rsidRDefault="004F6A96" w:rsidP="004F6A96">
      <w:pPr>
        <w:pStyle w:val="ad"/>
        <w:rPr>
          <w:sz w:val="22"/>
          <w:szCs w:val="22"/>
        </w:rPr>
      </w:pPr>
      <w:r>
        <w:rPr>
          <w:sz w:val="22"/>
          <w:szCs w:val="22"/>
        </w:rPr>
        <w:t>─────────────────────────────────────</w:t>
      </w:r>
    </w:p>
    <w:p w14:paraId="10774816" w14:textId="77777777" w:rsidR="008E6092" w:rsidRDefault="008E6092"/>
    <w:sectPr w:rsidR="008E6092">
      <w:footerReference w:type="default" r:id="rId5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340E" w14:textId="77777777" w:rsidR="00FF366E" w:rsidRDefault="00FF366E">
      <w:r>
        <w:separator/>
      </w:r>
    </w:p>
  </w:endnote>
  <w:endnote w:type="continuationSeparator" w:id="0">
    <w:p w14:paraId="76942DA2" w14:textId="77777777" w:rsidR="00FF366E" w:rsidRDefault="00FF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CF7C" w14:textId="77777777" w:rsidR="00D357DB" w:rsidRDefault="004F6A9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8B14" w14:textId="77777777" w:rsidR="00FF366E" w:rsidRDefault="00FF366E">
      <w:r>
        <w:separator/>
      </w:r>
    </w:p>
  </w:footnote>
  <w:footnote w:type="continuationSeparator" w:id="0">
    <w:p w14:paraId="3DE88EF5" w14:textId="77777777" w:rsidR="00FF366E" w:rsidRDefault="00FF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7219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CE6"/>
    <w:rsid w:val="00053CE6"/>
    <w:rsid w:val="001218B2"/>
    <w:rsid w:val="0016447C"/>
    <w:rsid w:val="00225F09"/>
    <w:rsid w:val="00242583"/>
    <w:rsid w:val="002609D5"/>
    <w:rsid w:val="004740A6"/>
    <w:rsid w:val="0049580C"/>
    <w:rsid w:val="004F6A96"/>
    <w:rsid w:val="00612F35"/>
    <w:rsid w:val="00740C34"/>
    <w:rsid w:val="00783452"/>
    <w:rsid w:val="00872A7F"/>
    <w:rsid w:val="008E6092"/>
    <w:rsid w:val="009115C4"/>
    <w:rsid w:val="00976896"/>
    <w:rsid w:val="00A263AD"/>
    <w:rsid w:val="00A60089"/>
    <w:rsid w:val="00AB3F19"/>
    <w:rsid w:val="00D357DB"/>
    <w:rsid w:val="00D36853"/>
    <w:rsid w:val="00EA171E"/>
    <w:rsid w:val="00EE7502"/>
    <w:rsid w:val="00F851E0"/>
    <w:rsid w:val="00FE7B1B"/>
    <w:rsid w:val="00F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D8C6D"/>
  <w14:defaultImageDpi w14:val="0"/>
  <w15:docId w15:val="{CD31309F-8DA8-4CCE-B6D5-98B23378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paragraph" w:customStyle="1" w:styleId="a5">
    <w:name w:val="Внимание"/>
    <w:basedOn w:val="a"/>
    <w:next w:val="a"/>
    <w:uiPriority w:val="99"/>
    <w:pPr>
      <w:spacing w:before="240" w:after="240"/>
      <w:ind w:left="420" w:right="420" w:firstLine="300"/>
    </w:pPr>
  </w:style>
  <w:style w:type="character" w:customStyle="1" w:styleId="10">
    <w:name w:val="Заголовок 1 Знак"/>
    <w:link w:val="1"/>
    <w:uiPriority w:val="99"/>
    <w:rPr>
      <w:rFonts w:ascii="Calibri Light" w:eastAsia="Times New Roman" w:hAnsi="Calibri Light" w:cs="Times New Roman"/>
      <w:b/>
      <w:bCs/>
      <w:kern w:val="32"/>
      <w:sz w:val="32"/>
      <w:szCs w:val="32"/>
    </w:r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rPr>
      <w:rFonts w:ascii="Times New Roman CYR" w:hAnsi="Times New Roman CYR" w:cs="Times New Roman CYR"/>
      <w:sz w:val="24"/>
      <w:szCs w:val="24"/>
    </w:rPr>
  </w:style>
  <w:style w:type="paragraph" w:customStyle="1" w:styleId="ad">
    <w:name w:val="Таблицы (моноширинный)"/>
    <w:basedOn w:val="a"/>
    <w:next w:val="a"/>
    <w:uiPriority w:val="99"/>
    <w:rsid w:val="004F6A96"/>
    <w:pPr>
      <w:ind w:firstLine="0"/>
      <w:jc w:val="lef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158341/1000" TargetMode="External"/><Relationship Id="rId18" Type="http://schemas.openxmlformats.org/officeDocument/2006/relationships/hyperlink" Target="http://internet.garant.ru/document/redirect/403211290/0" TargetMode="External"/><Relationship Id="rId26" Type="http://schemas.openxmlformats.org/officeDocument/2006/relationships/hyperlink" Target="http://internet.garant.ru/document/redirect/403305348/0" TargetMode="External"/><Relationship Id="rId39" Type="http://schemas.openxmlformats.org/officeDocument/2006/relationships/hyperlink" Target="http://internet.garant.ru/document/redirect/404764035/2000" TargetMode="External"/><Relationship Id="rId21" Type="http://schemas.openxmlformats.org/officeDocument/2006/relationships/hyperlink" Target="http://internet.garant.ru/document/redirect/403111819/1000" TargetMode="External"/><Relationship Id="rId34" Type="http://schemas.openxmlformats.org/officeDocument/2006/relationships/hyperlink" Target="http://internet.garant.ru/document/redirect/185522/1000" TargetMode="External"/><Relationship Id="rId42" Type="http://schemas.openxmlformats.org/officeDocument/2006/relationships/hyperlink" Target="http://internet.garant.ru/document/redirect/77029935/0" TargetMode="External"/><Relationship Id="rId47" Type="http://schemas.openxmlformats.org/officeDocument/2006/relationships/hyperlink" Target="http://internet.garant.ru/document/redirect/404960111/0" TargetMode="External"/><Relationship Id="rId50" Type="http://schemas.openxmlformats.org/officeDocument/2006/relationships/hyperlink" Target="http://internet.garant.ru/document/redirect/74680206/1000" TargetMode="External"/><Relationship Id="rId7" Type="http://schemas.openxmlformats.org/officeDocument/2006/relationships/hyperlink" Target="http://internet.garant.ru/document/redirect/403497636/0" TargetMode="External"/><Relationship Id="rId2" Type="http://schemas.openxmlformats.org/officeDocument/2006/relationships/styles" Target="styles.xml"/><Relationship Id="rId16" Type="http://schemas.openxmlformats.org/officeDocument/2006/relationships/hyperlink" Target="http://internet.garant.ru/document/redirect/403119113/0" TargetMode="External"/><Relationship Id="rId29" Type="http://schemas.openxmlformats.org/officeDocument/2006/relationships/hyperlink" Target="http://internet.garant.ru/document/redirect/4102003/0" TargetMode="External"/><Relationship Id="rId11" Type="http://schemas.openxmlformats.org/officeDocument/2006/relationships/hyperlink" Target="http://internet.garant.ru/document/redirect/403140813/0" TargetMode="External"/><Relationship Id="rId24" Type="http://schemas.openxmlformats.org/officeDocument/2006/relationships/hyperlink" Target="http://internet.garant.ru/document/redirect/403330985/0" TargetMode="External"/><Relationship Id="rId32" Type="http://schemas.openxmlformats.org/officeDocument/2006/relationships/hyperlink" Target="http://internet.garant.ru/document/redirect/12128252/1000" TargetMode="External"/><Relationship Id="rId37" Type="http://schemas.openxmlformats.org/officeDocument/2006/relationships/hyperlink" Target="http://internet.garant.ru/document/redirect/404764035/0" TargetMode="External"/><Relationship Id="rId40" Type="http://schemas.openxmlformats.org/officeDocument/2006/relationships/hyperlink" Target="http://internet.garant.ru/document/redirect/404764035/3000" TargetMode="External"/><Relationship Id="rId45" Type="http://schemas.openxmlformats.org/officeDocument/2006/relationships/hyperlink" Target="http://internet.garant.ru/document/redirect/403324424/1104"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internet.garant.ru/document/redirect/403383867/0" TargetMode="External"/><Relationship Id="rId19" Type="http://schemas.openxmlformats.org/officeDocument/2006/relationships/hyperlink" Target="http://internet.garant.ru/document/redirect/403211290/1000" TargetMode="External"/><Relationship Id="rId31" Type="http://schemas.openxmlformats.org/officeDocument/2006/relationships/hyperlink" Target="http://internet.garant.ru/document/redirect/12128252/0" TargetMode="External"/><Relationship Id="rId44" Type="http://schemas.openxmlformats.org/officeDocument/2006/relationships/hyperlink" Target="http://internet.garant.ru/document/redirect/403324424/1099"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03111649/0" TargetMode="External"/><Relationship Id="rId14" Type="http://schemas.openxmlformats.org/officeDocument/2006/relationships/hyperlink" Target="http://internet.garant.ru/document/redirect/403158339/0" TargetMode="External"/><Relationship Id="rId22" Type="http://schemas.openxmlformats.org/officeDocument/2006/relationships/hyperlink" Target="http://internet.garant.ru/document/redirect/403211292/0" TargetMode="External"/><Relationship Id="rId27" Type="http://schemas.openxmlformats.org/officeDocument/2006/relationships/hyperlink" Target="http://internet.garant.ru/document/redirect/403324424/0" TargetMode="External"/><Relationship Id="rId30" Type="http://schemas.openxmlformats.org/officeDocument/2006/relationships/hyperlink" Target="http://internet.garant.ru/document/redirect/4102003/2000" TargetMode="External"/><Relationship Id="rId35" Type="http://schemas.openxmlformats.org/officeDocument/2006/relationships/hyperlink" Target="http://internet.garant.ru/document/redirect/404778833/0" TargetMode="External"/><Relationship Id="rId43" Type="http://schemas.openxmlformats.org/officeDocument/2006/relationships/hyperlink" Target="http://internet.garant.ru/document/redirect/403324424/1078" TargetMode="External"/><Relationship Id="rId48" Type="http://schemas.openxmlformats.org/officeDocument/2006/relationships/hyperlink" Target="http://internet.garant.ru/document/redirect/404960111/1000" TargetMode="External"/><Relationship Id="rId8" Type="http://schemas.openxmlformats.org/officeDocument/2006/relationships/hyperlink" Target="http://internet.garant.ru/document/redirect/403497634/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redirect/403158341/0" TargetMode="External"/><Relationship Id="rId17" Type="http://schemas.openxmlformats.org/officeDocument/2006/relationships/hyperlink" Target="http://internet.garant.ru/document/redirect/403119113/1000" TargetMode="External"/><Relationship Id="rId25" Type="http://schemas.openxmlformats.org/officeDocument/2006/relationships/hyperlink" Target="http://internet.garant.ru/document/redirect/403330985/1000" TargetMode="External"/><Relationship Id="rId33" Type="http://schemas.openxmlformats.org/officeDocument/2006/relationships/hyperlink" Target="http://internet.garant.ru/document/redirect/403196512/0" TargetMode="External"/><Relationship Id="rId38" Type="http://schemas.openxmlformats.org/officeDocument/2006/relationships/hyperlink" Target="http://internet.garant.ru/document/redirect/404764035/1000" TargetMode="External"/><Relationship Id="rId46" Type="http://schemas.openxmlformats.org/officeDocument/2006/relationships/hyperlink" Target="http://internet.garant.ru/document/redirect/403324424/0" TargetMode="External"/><Relationship Id="rId20" Type="http://schemas.openxmlformats.org/officeDocument/2006/relationships/hyperlink" Target="http://internet.garant.ru/document/redirect/403111819/0" TargetMode="External"/><Relationship Id="rId41" Type="http://schemas.openxmlformats.org/officeDocument/2006/relationships/hyperlink" Target="http://internet.garant.ru/document/redirect/40477881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403158339/1000" TargetMode="External"/><Relationship Id="rId23" Type="http://schemas.openxmlformats.org/officeDocument/2006/relationships/hyperlink" Target="http://internet.garant.ru/document/redirect/403211292/1000" TargetMode="External"/><Relationship Id="rId28" Type="http://schemas.openxmlformats.org/officeDocument/2006/relationships/hyperlink" Target="http://internet.garant.ru/document/redirect/404960067/0" TargetMode="External"/><Relationship Id="rId36" Type="http://schemas.openxmlformats.org/officeDocument/2006/relationships/hyperlink" Target="http://internet.garant.ru/document/redirect/404766305/0" TargetMode="External"/><Relationship Id="rId49" Type="http://schemas.openxmlformats.org/officeDocument/2006/relationships/hyperlink" Target="http://internet.garant.ru/document/redirect/4055738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14</Pages>
  <Words>3517</Words>
  <Characters>20051</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НПП "Гарант-Сервис"</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Dmitrii S</cp:lastModifiedBy>
  <cp:revision>9</cp:revision>
  <cp:lastPrinted>2022-09-20T09:13:00Z</cp:lastPrinted>
  <dcterms:created xsi:type="dcterms:W3CDTF">2022-09-19T11:44:00Z</dcterms:created>
  <dcterms:modified xsi:type="dcterms:W3CDTF">2023-02-08T10:54:00Z</dcterms:modified>
</cp:coreProperties>
</file>